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F1BFA" w14:textId="0D55C6D3" w:rsidR="00425341" w:rsidRPr="00F754B2" w:rsidRDefault="00425341" w:rsidP="007917A2">
      <w:pPr>
        <w:spacing w:line="276" w:lineRule="auto"/>
        <w:rPr>
          <w:rFonts w:cs="Times New Roman"/>
          <w:sz w:val="22"/>
          <w:szCs w:val="22"/>
        </w:rPr>
      </w:pPr>
      <w:bookmarkStart w:id="0" w:name="OLE_LINK3"/>
      <w:bookmarkStart w:id="1" w:name="OLE_LINK4"/>
      <w:r w:rsidRPr="00F754B2">
        <w:rPr>
          <w:rFonts w:cs="Arial"/>
          <w:b/>
          <w:bCs/>
          <w:color w:val="000000"/>
          <w:sz w:val="22"/>
          <w:szCs w:val="22"/>
        </w:rPr>
        <w:t>TITLE:</w:t>
      </w:r>
      <w:r w:rsidRPr="00F754B2">
        <w:rPr>
          <w:rFonts w:cs="Arial"/>
          <w:color w:val="000000"/>
          <w:sz w:val="22"/>
          <w:szCs w:val="22"/>
        </w:rPr>
        <w:t xml:space="preserve"> </w:t>
      </w:r>
      <w:r w:rsidRPr="00F754B2">
        <w:rPr>
          <w:rFonts w:cs="Arial"/>
          <w:b/>
          <w:bCs/>
          <w:color w:val="000000"/>
          <w:sz w:val="22"/>
          <w:szCs w:val="22"/>
        </w:rPr>
        <w:t>ASSOCIATION OF PARENTAL AT</w:t>
      </w:r>
      <w:r w:rsidR="007917A2">
        <w:rPr>
          <w:rFonts w:cs="Arial"/>
          <w:b/>
          <w:bCs/>
          <w:color w:val="000000"/>
          <w:sz w:val="22"/>
          <w:szCs w:val="22"/>
        </w:rPr>
        <w:t xml:space="preserve">TITUDES AND RESTRICTIONS DURING </w:t>
      </w:r>
      <w:r w:rsidRPr="00F754B2">
        <w:rPr>
          <w:rFonts w:cs="Arial"/>
          <w:b/>
          <w:bCs/>
          <w:color w:val="000000"/>
          <w:sz w:val="22"/>
          <w:szCs w:val="22"/>
        </w:rPr>
        <w:t>CHILDHOOD ON COLLEGE STUDENTS’ EATING HABITS</w:t>
      </w:r>
    </w:p>
    <w:p w14:paraId="65C0FACB" w14:textId="36708631" w:rsidR="00425341" w:rsidRPr="00F754B2" w:rsidRDefault="00425341" w:rsidP="00425341">
      <w:pPr>
        <w:spacing w:line="480" w:lineRule="auto"/>
        <w:rPr>
          <w:rFonts w:cs="Times New Roman"/>
          <w:sz w:val="22"/>
          <w:szCs w:val="22"/>
        </w:rPr>
      </w:pPr>
      <w:r w:rsidRPr="00F754B2">
        <w:rPr>
          <w:rFonts w:cs="Arial"/>
          <w:b/>
          <w:bCs/>
          <w:color w:val="000000"/>
          <w:sz w:val="22"/>
          <w:szCs w:val="22"/>
        </w:rPr>
        <w:t>AUTHORS:</w:t>
      </w:r>
      <w:r w:rsidRPr="00F754B2">
        <w:rPr>
          <w:rFonts w:cs="Arial"/>
          <w:color w:val="000000"/>
          <w:sz w:val="22"/>
          <w:szCs w:val="22"/>
        </w:rPr>
        <w:t xml:space="preserve"> C. Vasquez and J. Holland, PhD, California State University, Chico, CA</w:t>
      </w:r>
    </w:p>
    <w:p w14:paraId="376227B2" w14:textId="77777777" w:rsidR="00425341" w:rsidRPr="00F754B2" w:rsidRDefault="00425341" w:rsidP="00425341">
      <w:pPr>
        <w:rPr>
          <w:rFonts w:eastAsia="Times New Roman" w:cs="Times New Roman"/>
          <w:sz w:val="22"/>
          <w:szCs w:val="22"/>
        </w:rPr>
      </w:pPr>
      <w:r w:rsidRPr="00F754B2">
        <w:rPr>
          <w:rFonts w:eastAsia="Times New Roman" w:cs="Arial"/>
          <w:b/>
          <w:bCs/>
          <w:color w:val="000000"/>
          <w:sz w:val="22"/>
          <w:szCs w:val="22"/>
        </w:rPr>
        <w:t xml:space="preserve">ABSTRACT: </w:t>
      </w:r>
      <w:r w:rsidRPr="00F754B2">
        <w:rPr>
          <w:rFonts w:eastAsia="Times New Roman" w:cs="Arial"/>
          <w:color w:val="000000"/>
          <w:sz w:val="22"/>
          <w:szCs w:val="22"/>
        </w:rPr>
        <w:t>Establishment of college student dietary behaviors may be founded in childhood feeding practices. Children who were pressured to eat when not hungry or eat undesirable foods may alter their dietary practices following emancipation as young adults. Few studies have investigated parental recollections of past feeding experiences among college students. We aimed to compare college students’ current eating behaviors and attitudes to their personal and parental recollections of childhood feeding experiences to determine correlations with current restrained, uncontrolled and emotional eating behaviors. This was a cross-sectional survey of 152 college students (30 males, 122 females) who have autonomous control of their food purchasing and preparation in a Northern California university. Students completed the Three-Factor Eating Questionnaire and the Tylka Caregiver Eating Messages Scale. Parents completed the Tylka Caregiver Eating Messages Scale. Pearson’s correlational analysis was used. Significance was set at P&lt;0.05. Student perception of parental restrictive/controlling messages was significantly correlated with cognitive restraint, uncontrolled eating and emotional eating behaviors (r=0.198, r=0.251, r=0.246, respectively). Interestingly, as frequency of forbidden foods increased, so did frequency of eating the restricted foods as an adult (r=0.464). The college students’ recollection of pressure to eat messages was positively correlated with current uncontrolled (r=0.279) and emotional (r=0.231) eating. In contrast, no correlations were found between parent responses and cognitive restraint, uncontrolled eating and emotional eating. Our analysis indicates that parental recollections are not insightful to college student eating behaviors. Perceived restrictive and controlling childhood feeding practices may have long-term significant consequences on adult eating behaviors and attitudes.</w:t>
      </w:r>
    </w:p>
    <w:p w14:paraId="4B99AB5C" w14:textId="77777777" w:rsidR="006C69CE" w:rsidRPr="00F754B2" w:rsidRDefault="006C69CE">
      <w:pPr>
        <w:rPr>
          <w:sz w:val="22"/>
          <w:szCs w:val="22"/>
        </w:rPr>
      </w:pPr>
    </w:p>
    <w:p w14:paraId="614FBE23" w14:textId="77777777" w:rsidR="00425341" w:rsidRPr="00F754B2" w:rsidRDefault="00425341" w:rsidP="00425341">
      <w:pPr>
        <w:rPr>
          <w:rFonts w:cs="Times New Roman"/>
          <w:sz w:val="22"/>
          <w:szCs w:val="22"/>
        </w:rPr>
      </w:pPr>
      <w:r w:rsidRPr="00F754B2">
        <w:rPr>
          <w:rFonts w:cs="Arial"/>
          <w:b/>
          <w:bCs/>
          <w:color w:val="000000"/>
          <w:sz w:val="22"/>
          <w:szCs w:val="22"/>
        </w:rPr>
        <w:t>Background</w:t>
      </w:r>
    </w:p>
    <w:p w14:paraId="40EA589A" w14:textId="4B0BB206" w:rsidR="00AD51B7" w:rsidRPr="00F754B2" w:rsidRDefault="00425341" w:rsidP="00425341">
      <w:pPr>
        <w:rPr>
          <w:rFonts w:cs="Arial"/>
          <w:color w:val="000000"/>
          <w:sz w:val="22"/>
          <w:szCs w:val="22"/>
        </w:rPr>
      </w:pPr>
      <w:r w:rsidRPr="00F754B2">
        <w:rPr>
          <w:rFonts w:cs="Arial"/>
          <w:color w:val="000000"/>
          <w:sz w:val="22"/>
          <w:szCs w:val="22"/>
        </w:rPr>
        <w:t>Five of the top causes of death in the US are associated with poor dietary practices. Heart disease i</w:t>
      </w:r>
      <w:r w:rsidR="00FC18FC">
        <w:rPr>
          <w:rFonts w:cs="Arial"/>
          <w:color w:val="000000"/>
          <w:sz w:val="22"/>
          <w:szCs w:val="22"/>
        </w:rPr>
        <w:t>s the number one cause of death</w:t>
      </w:r>
      <w:r w:rsidRPr="00F754B2">
        <w:rPr>
          <w:rFonts w:cs="Arial"/>
          <w:color w:val="000000"/>
          <w:sz w:val="22"/>
          <w:szCs w:val="22"/>
        </w:rPr>
        <w:t xml:space="preserve"> and is linked to poor dietary habits.</w:t>
      </w:r>
      <w:r w:rsidR="00890802" w:rsidRPr="00F754B2">
        <w:rPr>
          <w:rFonts w:cs="Arial"/>
          <w:color w:val="000000"/>
          <w:sz w:val="22"/>
          <w:szCs w:val="22"/>
        </w:rPr>
        <w:t xml:space="preserve"> </w:t>
      </w:r>
      <w:sdt>
        <w:sdtPr>
          <w:rPr>
            <w:rFonts w:cs="Arial"/>
            <w:color w:val="000000"/>
            <w:sz w:val="22"/>
            <w:szCs w:val="22"/>
          </w:rPr>
          <w:id w:val="1194110385"/>
          <w:citation/>
        </w:sdtPr>
        <w:sdtEndPr/>
        <w:sdtContent>
          <w:r w:rsidR="00AD51B7" w:rsidRPr="00F754B2">
            <w:rPr>
              <w:rFonts w:cs="Arial"/>
              <w:color w:val="000000"/>
              <w:sz w:val="22"/>
              <w:szCs w:val="22"/>
            </w:rPr>
            <w:fldChar w:fldCharType="begin"/>
          </w:r>
          <w:r w:rsidR="00AD51B7" w:rsidRPr="00F754B2">
            <w:rPr>
              <w:rFonts w:cs="Arial"/>
              <w:color w:val="000000"/>
              <w:sz w:val="22"/>
              <w:szCs w:val="22"/>
            </w:rPr>
            <w:instrText xml:space="preserve"> CITATION Lea12 \l 1033 </w:instrText>
          </w:r>
          <w:r w:rsidR="00AD51B7" w:rsidRPr="00F754B2">
            <w:rPr>
              <w:rFonts w:cs="Arial"/>
              <w:color w:val="000000"/>
              <w:sz w:val="22"/>
              <w:szCs w:val="22"/>
            </w:rPr>
            <w:fldChar w:fldCharType="separate"/>
          </w:r>
          <w:r w:rsidR="00F82986" w:rsidRPr="00F82986">
            <w:rPr>
              <w:rFonts w:cs="Arial"/>
              <w:noProof/>
              <w:color w:val="000000"/>
              <w:sz w:val="22"/>
              <w:szCs w:val="22"/>
            </w:rPr>
            <w:t>(Centers for Disease Control and Prevention, 2012)</w:t>
          </w:r>
          <w:r w:rsidR="00AD51B7" w:rsidRPr="00F754B2">
            <w:rPr>
              <w:rFonts w:cs="Arial"/>
              <w:color w:val="000000"/>
              <w:sz w:val="22"/>
              <w:szCs w:val="22"/>
            </w:rPr>
            <w:fldChar w:fldCharType="end"/>
          </w:r>
        </w:sdtContent>
      </w:sdt>
      <w:r w:rsidRPr="00F754B2">
        <w:rPr>
          <w:rFonts w:cs="Arial"/>
          <w:color w:val="000000"/>
          <w:sz w:val="22"/>
          <w:szCs w:val="22"/>
        </w:rPr>
        <w:t xml:space="preserve">  Establishment of adult dietary behaviors may be founded in childhood feeding practices. Parents have the </w:t>
      </w:r>
      <w:r w:rsidR="00C1597D" w:rsidRPr="00F754B2">
        <w:rPr>
          <w:rFonts w:cs="Arial"/>
          <w:color w:val="000000"/>
          <w:sz w:val="22"/>
          <w:szCs w:val="22"/>
        </w:rPr>
        <w:t>greatest</w:t>
      </w:r>
      <w:r w:rsidRPr="00F754B2">
        <w:rPr>
          <w:rFonts w:cs="Arial"/>
          <w:color w:val="000000"/>
          <w:sz w:val="22"/>
          <w:szCs w:val="22"/>
        </w:rPr>
        <w:t xml:space="preserve"> influence on </w:t>
      </w:r>
      <w:r w:rsidR="00C1597D" w:rsidRPr="00F754B2">
        <w:rPr>
          <w:rFonts w:cs="Arial"/>
          <w:color w:val="000000"/>
          <w:sz w:val="22"/>
          <w:szCs w:val="22"/>
        </w:rPr>
        <w:t xml:space="preserve">over what, when, and how much food is offered to </w:t>
      </w:r>
      <w:r w:rsidRPr="00F754B2">
        <w:rPr>
          <w:rFonts w:cs="Arial"/>
          <w:color w:val="000000"/>
          <w:sz w:val="22"/>
          <w:szCs w:val="22"/>
        </w:rPr>
        <w:t xml:space="preserve">their </w:t>
      </w:r>
      <w:r w:rsidR="00C1597D" w:rsidRPr="00F754B2">
        <w:rPr>
          <w:rFonts w:cs="Arial"/>
          <w:color w:val="000000"/>
          <w:sz w:val="22"/>
          <w:szCs w:val="22"/>
        </w:rPr>
        <w:t>children</w:t>
      </w:r>
      <w:r w:rsidRPr="00F754B2">
        <w:rPr>
          <w:rFonts w:cs="Arial"/>
          <w:color w:val="000000"/>
          <w:sz w:val="22"/>
          <w:szCs w:val="22"/>
        </w:rPr>
        <w:t xml:space="preserve"> and </w:t>
      </w:r>
      <w:r w:rsidR="00C1597D" w:rsidRPr="00F754B2">
        <w:rPr>
          <w:rFonts w:cs="Arial"/>
          <w:color w:val="000000"/>
          <w:sz w:val="22"/>
          <w:szCs w:val="22"/>
        </w:rPr>
        <w:t>their food rules and attitudes may</w:t>
      </w:r>
      <w:r w:rsidRPr="00F754B2">
        <w:rPr>
          <w:rFonts w:cs="Arial"/>
          <w:color w:val="000000"/>
          <w:sz w:val="22"/>
          <w:szCs w:val="22"/>
        </w:rPr>
        <w:t xml:space="preserve"> impact future eating habits. Children who were pressured to eat when not hungry or eat undesirable foods may alter their dietary practices following emancipation as young adults. In circa 2010, researchers from the Appalachian State University reported the impact that childhood food environments have on young adults’ dietary choices in which parental recollection was collected. They found that children who were forced to eat certain foods, like vegetables, are unwilling to eat them as adults.</w:t>
      </w:r>
      <w:r w:rsidR="00AD51B7" w:rsidRPr="00F754B2">
        <w:rPr>
          <w:rFonts w:cs="Arial"/>
          <w:color w:val="000000"/>
          <w:sz w:val="22"/>
          <w:szCs w:val="22"/>
        </w:rPr>
        <w:t xml:space="preserve"> </w:t>
      </w:r>
      <w:sdt>
        <w:sdtPr>
          <w:rPr>
            <w:rFonts w:cs="Arial"/>
            <w:color w:val="000000"/>
            <w:sz w:val="22"/>
            <w:szCs w:val="22"/>
          </w:rPr>
          <w:id w:val="-1252190677"/>
          <w:citation/>
        </w:sdtPr>
        <w:sdtEndPr/>
        <w:sdtContent>
          <w:r w:rsidR="00AD51B7" w:rsidRPr="00F754B2">
            <w:rPr>
              <w:rFonts w:cs="Arial"/>
              <w:color w:val="000000"/>
              <w:sz w:val="22"/>
              <w:szCs w:val="22"/>
            </w:rPr>
            <w:fldChar w:fldCharType="begin"/>
          </w:r>
          <w:r w:rsidR="00AD51B7" w:rsidRPr="00F754B2">
            <w:rPr>
              <w:rFonts w:cs="Arial"/>
              <w:color w:val="000000"/>
              <w:sz w:val="22"/>
              <w:szCs w:val="22"/>
            </w:rPr>
            <w:instrText xml:space="preserve"> CITATION Gal10 \l 1033 </w:instrText>
          </w:r>
          <w:r w:rsidR="00AD51B7" w:rsidRPr="00F754B2">
            <w:rPr>
              <w:rFonts w:cs="Arial"/>
              <w:color w:val="000000"/>
              <w:sz w:val="22"/>
              <w:szCs w:val="22"/>
            </w:rPr>
            <w:fldChar w:fldCharType="separate"/>
          </w:r>
          <w:r w:rsidR="00F82986" w:rsidRPr="00F82986">
            <w:rPr>
              <w:rFonts w:cs="Arial"/>
              <w:noProof/>
              <w:color w:val="000000"/>
              <w:sz w:val="22"/>
              <w:szCs w:val="22"/>
            </w:rPr>
            <w:t>(Galloway, Farrow, &amp; Martz, 2010)</w:t>
          </w:r>
          <w:r w:rsidR="00AD51B7" w:rsidRPr="00F754B2">
            <w:rPr>
              <w:rFonts w:cs="Arial"/>
              <w:color w:val="000000"/>
              <w:sz w:val="22"/>
              <w:szCs w:val="22"/>
            </w:rPr>
            <w:fldChar w:fldCharType="end"/>
          </w:r>
        </w:sdtContent>
      </w:sdt>
    </w:p>
    <w:p w14:paraId="63871241" w14:textId="77777777" w:rsidR="00D702BD" w:rsidRPr="00F754B2" w:rsidRDefault="00D702BD" w:rsidP="00425341">
      <w:pPr>
        <w:rPr>
          <w:rFonts w:cs="Arial"/>
          <w:color w:val="000000"/>
          <w:sz w:val="22"/>
          <w:szCs w:val="22"/>
        </w:rPr>
      </w:pPr>
    </w:p>
    <w:p w14:paraId="3DADB3B4" w14:textId="1AB974E3" w:rsidR="00D702BD" w:rsidRPr="00F754B2" w:rsidRDefault="00D702BD" w:rsidP="00D702BD">
      <w:pPr>
        <w:rPr>
          <w:rFonts w:cs="Arial"/>
          <w:color w:val="000000"/>
          <w:sz w:val="22"/>
          <w:szCs w:val="22"/>
        </w:rPr>
      </w:pPr>
      <w:r w:rsidRPr="00F754B2">
        <w:rPr>
          <w:rFonts w:cs="Arial"/>
          <w:color w:val="000000"/>
          <w:sz w:val="22"/>
          <w:szCs w:val="22"/>
        </w:rPr>
        <w:t xml:space="preserve">Parent memories are valuable to recalling conditions that influence childhood feeding environments; for example, children may be unaware of some food restrictions, such as items not being offered for meals or snacks. It is vital to distinguish how parental views on feeding affect college students’ views on food. Finding associations between eating behaviors and attitudes in adults based on childhood feeding practices could be used to prevent future unhealthy eating practices. Galloway, Farrow and Martz found a positive correlation between parental restriction and emotional eating among 71 female college students. Since a paucity of studies have measured childhood feeding experiences </w:t>
      </w:r>
      <w:r w:rsidRPr="00F754B2">
        <w:rPr>
          <w:rFonts w:cs="Arial"/>
          <w:color w:val="000000"/>
          <w:sz w:val="22"/>
          <w:szCs w:val="22"/>
        </w:rPr>
        <w:lastRenderedPageBreak/>
        <w:t xml:space="preserve">correlation with adult eating behaviors and attitudes, it is critical to survey both parents and students. </w:t>
      </w:r>
    </w:p>
    <w:p w14:paraId="4B3E3D20" w14:textId="7EF2E94A" w:rsidR="00425341" w:rsidRPr="00F754B2" w:rsidRDefault="00425341" w:rsidP="00425341">
      <w:pPr>
        <w:rPr>
          <w:rFonts w:cs="Times New Roman"/>
          <w:sz w:val="22"/>
          <w:szCs w:val="22"/>
        </w:rPr>
      </w:pPr>
    </w:p>
    <w:p w14:paraId="2DBBCA7F" w14:textId="464893BA" w:rsidR="00425341" w:rsidRPr="00F754B2" w:rsidRDefault="00425341" w:rsidP="00425341">
      <w:pPr>
        <w:rPr>
          <w:rFonts w:cs="Arial"/>
          <w:color w:val="000000"/>
          <w:sz w:val="22"/>
          <w:szCs w:val="22"/>
        </w:rPr>
      </w:pPr>
      <w:r w:rsidRPr="00F754B2">
        <w:rPr>
          <w:rFonts w:cs="Arial"/>
          <w:color w:val="000000"/>
          <w:sz w:val="22"/>
          <w:szCs w:val="22"/>
        </w:rPr>
        <w:t>Finding associations between eating behaviors and attitudes in adults based on childhood feeding practices could be used to prevent future unhealthy eating practices. Galloway, Farrow and Martz</w:t>
      </w:r>
      <w:r w:rsidR="00AD51B7" w:rsidRPr="00F754B2">
        <w:rPr>
          <w:rFonts w:cs="Arial"/>
          <w:color w:val="000000"/>
          <w:sz w:val="22"/>
          <w:szCs w:val="22"/>
          <w:vertAlign w:val="superscript"/>
        </w:rPr>
        <w:t>,</w:t>
      </w:r>
      <w:r w:rsidRPr="00F754B2">
        <w:rPr>
          <w:rFonts w:cs="Arial"/>
          <w:color w:val="000000"/>
          <w:sz w:val="22"/>
          <w:szCs w:val="22"/>
        </w:rPr>
        <w:t xml:space="preserve"> found a positive correlation between parental restriction and emotional eating among 71 female college students.</w:t>
      </w:r>
      <w:r w:rsidR="00AD51B7" w:rsidRPr="00F754B2">
        <w:rPr>
          <w:rFonts w:cs="Arial"/>
          <w:color w:val="000000"/>
          <w:sz w:val="22"/>
          <w:szCs w:val="22"/>
        </w:rPr>
        <w:t xml:space="preserve"> </w:t>
      </w:r>
      <w:r w:rsidR="00D702BD" w:rsidRPr="00F754B2">
        <w:rPr>
          <w:rFonts w:cs="Arial"/>
          <w:color w:val="000000"/>
          <w:sz w:val="22"/>
          <w:szCs w:val="22"/>
        </w:rPr>
        <w:t xml:space="preserve">However, the mean age of the Appalachian State University participants was 18.5 ± 0.95 years. Their campus requires freshmen to live in the dorms. These students did not have </w:t>
      </w:r>
      <w:r w:rsidR="002E30BC" w:rsidRPr="00F754B2">
        <w:rPr>
          <w:rFonts w:cs="Arial"/>
          <w:color w:val="000000"/>
          <w:sz w:val="22"/>
          <w:szCs w:val="22"/>
        </w:rPr>
        <w:t xml:space="preserve">complete </w:t>
      </w:r>
      <w:r w:rsidR="00D702BD" w:rsidRPr="00F754B2">
        <w:rPr>
          <w:sz w:val="22"/>
          <w:szCs w:val="22"/>
        </w:rPr>
        <w:t>autonomous control over their food choices.</w:t>
      </w:r>
      <w:r w:rsidR="00D702BD" w:rsidRPr="00F754B2">
        <w:rPr>
          <w:rFonts w:cs="Arial"/>
          <w:color w:val="000000"/>
          <w:sz w:val="22"/>
          <w:szCs w:val="22"/>
        </w:rPr>
        <w:t xml:space="preserve"> </w:t>
      </w:r>
      <w:sdt>
        <w:sdtPr>
          <w:rPr>
            <w:rFonts w:cs="Arial"/>
            <w:color w:val="000000"/>
            <w:sz w:val="22"/>
            <w:szCs w:val="22"/>
          </w:rPr>
          <w:id w:val="1333724460"/>
          <w:citation/>
        </w:sdtPr>
        <w:sdtEndPr/>
        <w:sdtContent>
          <w:r w:rsidR="00AD51B7" w:rsidRPr="00F754B2">
            <w:rPr>
              <w:rFonts w:cs="Arial"/>
              <w:color w:val="000000"/>
              <w:sz w:val="22"/>
              <w:szCs w:val="22"/>
            </w:rPr>
            <w:fldChar w:fldCharType="begin"/>
          </w:r>
          <w:r w:rsidR="00AD51B7" w:rsidRPr="00F754B2">
            <w:rPr>
              <w:rFonts w:cs="Arial"/>
              <w:color w:val="000000"/>
              <w:sz w:val="22"/>
              <w:szCs w:val="22"/>
            </w:rPr>
            <w:instrText xml:space="preserve"> CITATION Gal10 \l 1033 </w:instrText>
          </w:r>
          <w:r w:rsidR="00AD51B7" w:rsidRPr="00F754B2">
            <w:rPr>
              <w:rFonts w:cs="Arial"/>
              <w:color w:val="000000"/>
              <w:sz w:val="22"/>
              <w:szCs w:val="22"/>
            </w:rPr>
            <w:fldChar w:fldCharType="separate"/>
          </w:r>
          <w:r w:rsidR="00F82986" w:rsidRPr="00F82986">
            <w:rPr>
              <w:rFonts w:cs="Arial"/>
              <w:noProof/>
              <w:color w:val="000000"/>
              <w:sz w:val="22"/>
              <w:szCs w:val="22"/>
            </w:rPr>
            <w:t>(Galloway, Farrow, &amp; Martz, 2010)</w:t>
          </w:r>
          <w:r w:rsidR="00AD51B7" w:rsidRPr="00F754B2">
            <w:rPr>
              <w:rFonts w:cs="Arial"/>
              <w:color w:val="000000"/>
              <w:sz w:val="22"/>
              <w:szCs w:val="22"/>
            </w:rPr>
            <w:fldChar w:fldCharType="end"/>
          </w:r>
        </w:sdtContent>
      </w:sdt>
    </w:p>
    <w:p w14:paraId="29CEEC61" w14:textId="77777777" w:rsidR="00AD51B7" w:rsidRPr="00F754B2" w:rsidRDefault="00AD51B7" w:rsidP="00425341">
      <w:pPr>
        <w:rPr>
          <w:rFonts w:cs="Times New Roman"/>
          <w:sz w:val="22"/>
          <w:szCs w:val="22"/>
        </w:rPr>
      </w:pPr>
    </w:p>
    <w:p w14:paraId="185423C2" w14:textId="5D4B75F2" w:rsidR="00425341" w:rsidRPr="00F754B2" w:rsidRDefault="00425341" w:rsidP="00425341">
      <w:pPr>
        <w:spacing w:after="240"/>
        <w:rPr>
          <w:rFonts w:cs="Times New Roman"/>
          <w:sz w:val="22"/>
          <w:szCs w:val="22"/>
        </w:rPr>
      </w:pPr>
      <w:r w:rsidRPr="00F754B2">
        <w:rPr>
          <w:rFonts w:cs="Arial"/>
          <w:color w:val="000000"/>
          <w:sz w:val="22"/>
          <w:szCs w:val="22"/>
        </w:rPr>
        <w:t>The purpose of this study was to further investigate the relationships between recollections of childhood feeding practices and college students’ current eating behaviors, attitudes and behaviors</w:t>
      </w:r>
      <w:r w:rsidR="00FC18FC">
        <w:rPr>
          <w:rFonts w:cs="Arial"/>
          <w:color w:val="000000"/>
          <w:sz w:val="22"/>
          <w:szCs w:val="22"/>
        </w:rPr>
        <w:t xml:space="preserve"> amongst students who have autonomous control over their food choices. </w:t>
      </w:r>
    </w:p>
    <w:p w14:paraId="6EEC971A" w14:textId="77777777" w:rsidR="00425341" w:rsidRPr="00F754B2" w:rsidRDefault="00425341" w:rsidP="00425341">
      <w:pPr>
        <w:rPr>
          <w:rFonts w:cs="Arial"/>
          <w:b/>
          <w:bCs/>
          <w:color w:val="000000"/>
          <w:sz w:val="22"/>
          <w:szCs w:val="22"/>
        </w:rPr>
      </w:pPr>
      <w:bookmarkStart w:id="2" w:name="OLE_LINK1"/>
      <w:bookmarkStart w:id="3" w:name="OLE_LINK2"/>
      <w:r w:rsidRPr="00F754B2">
        <w:rPr>
          <w:rFonts w:cs="Arial"/>
          <w:b/>
          <w:bCs/>
          <w:color w:val="000000"/>
          <w:sz w:val="22"/>
          <w:szCs w:val="22"/>
        </w:rPr>
        <w:t>Methods</w:t>
      </w:r>
    </w:p>
    <w:p w14:paraId="056DA12F" w14:textId="77777777" w:rsidR="00425341" w:rsidRPr="00F754B2" w:rsidRDefault="00425341" w:rsidP="00425341">
      <w:pPr>
        <w:rPr>
          <w:rFonts w:cs="Times New Roman"/>
          <w:sz w:val="22"/>
          <w:szCs w:val="22"/>
        </w:rPr>
      </w:pPr>
    </w:p>
    <w:p w14:paraId="59CD285E" w14:textId="77777777" w:rsidR="00425341" w:rsidRPr="00F754B2" w:rsidRDefault="00425341" w:rsidP="00425341">
      <w:pPr>
        <w:rPr>
          <w:rFonts w:cs="Times New Roman"/>
          <w:sz w:val="22"/>
          <w:szCs w:val="22"/>
        </w:rPr>
      </w:pPr>
      <w:r w:rsidRPr="00F754B2">
        <w:rPr>
          <w:rFonts w:cs="Arial"/>
          <w:i/>
          <w:iCs/>
          <w:color w:val="000000"/>
          <w:sz w:val="22"/>
          <w:szCs w:val="22"/>
        </w:rPr>
        <w:t>Data Collection</w:t>
      </w:r>
    </w:p>
    <w:p w14:paraId="2E928301" w14:textId="0795DC4A" w:rsidR="00425341" w:rsidRPr="00F754B2" w:rsidRDefault="00425341" w:rsidP="00425341">
      <w:pPr>
        <w:rPr>
          <w:rFonts w:eastAsia="Times New Roman" w:cs="Times New Roman"/>
          <w:sz w:val="22"/>
          <w:szCs w:val="22"/>
        </w:rPr>
      </w:pPr>
      <w:r w:rsidRPr="00F754B2">
        <w:rPr>
          <w:rFonts w:cs="Arial"/>
          <w:color w:val="000000"/>
          <w:sz w:val="22"/>
          <w:szCs w:val="22"/>
        </w:rPr>
        <w:t xml:space="preserve">Convenient sampling of students was done through student </w:t>
      </w:r>
      <w:r w:rsidR="00FC18FC">
        <w:rPr>
          <w:rFonts w:cs="Arial"/>
          <w:color w:val="000000"/>
          <w:sz w:val="22"/>
          <w:szCs w:val="22"/>
        </w:rPr>
        <w:t xml:space="preserve">email </w:t>
      </w:r>
      <w:r w:rsidRPr="00F754B2">
        <w:rPr>
          <w:rFonts w:cs="Arial"/>
          <w:color w:val="000000"/>
          <w:sz w:val="22"/>
          <w:szCs w:val="22"/>
        </w:rPr>
        <w:t>announcements, social media and class announcements.  Students from California State University, Chico (CSUC) who have autonomous control of their food purchasing and preparation participated in this cross-sectional survey either online (using SurveyMonkey) or complete</w:t>
      </w:r>
      <w:r w:rsidR="00FC18FC">
        <w:rPr>
          <w:rFonts w:cs="Arial"/>
          <w:color w:val="000000"/>
          <w:sz w:val="22"/>
          <w:szCs w:val="22"/>
        </w:rPr>
        <w:t>d</w:t>
      </w:r>
      <w:r w:rsidRPr="00F754B2">
        <w:rPr>
          <w:rFonts w:cs="Arial"/>
          <w:color w:val="000000"/>
          <w:sz w:val="22"/>
          <w:szCs w:val="22"/>
        </w:rPr>
        <w:t xml:space="preserve"> a paper survey in class. Participation was voluntary and written consent was obtained from all participants. Compensation for students was the opportunity to win a $50 gift certificate to Amazon. Students were asked to provide their parent or caregiver’s mailing address and surveys were mailed with self-addressed stamped return envelopes to caregivers. Caregiver surveys were mailed along with a self-addressed stamped envelope. Compensation for caregivers was the opportunity to win a $50 gift certificate to Amazon. </w:t>
      </w:r>
    </w:p>
    <w:p w14:paraId="45B88392" w14:textId="77777777" w:rsidR="00425341" w:rsidRPr="00F754B2" w:rsidRDefault="00425341" w:rsidP="00425341">
      <w:pPr>
        <w:rPr>
          <w:rFonts w:eastAsia="Times New Roman" w:cs="Times New Roman"/>
          <w:sz w:val="22"/>
          <w:szCs w:val="22"/>
        </w:rPr>
      </w:pPr>
    </w:p>
    <w:p w14:paraId="529C5972" w14:textId="77777777" w:rsidR="00425341" w:rsidRPr="00F754B2" w:rsidRDefault="00425341" w:rsidP="00425341">
      <w:pPr>
        <w:rPr>
          <w:rFonts w:cs="Times New Roman"/>
          <w:sz w:val="22"/>
          <w:szCs w:val="22"/>
        </w:rPr>
      </w:pPr>
      <w:r w:rsidRPr="00F754B2">
        <w:rPr>
          <w:rFonts w:cs="Arial"/>
          <w:color w:val="000000"/>
          <w:sz w:val="22"/>
          <w:szCs w:val="22"/>
        </w:rPr>
        <w:t xml:space="preserve">Student and caregiver surveys were matched via a unique identification number given to each survey. </w:t>
      </w:r>
    </w:p>
    <w:p w14:paraId="53204959" w14:textId="77777777" w:rsidR="00425341" w:rsidRPr="00F754B2" w:rsidRDefault="00425341" w:rsidP="00425341">
      <w:pPr>
        <w:rPr>
          <w:rFonts w:eastAsia="Times New Roman" w:cs="Times New Roman"/>
          <w:sz w:val="22"/>
          <w:szCs w:val="22"/>
        </w:rPr>
      </w:pPr>
      <w:r w:rsidRPr="00F754B2">
        <w:rPr>
          <w:rFonts w:eastAsia="Times New Roman" w:cs="Times New Roman"/>
          <w:sz w:val="22"/>
          <w:szCs w:val="22"/>
        </w:rPr>
        <w:br/>
      </w:r>
    </w:p>
    <w:p w14:paraId="18AABA7E" w14:textId="77777777" w:rsidR="00425341" w:rsidRPr="00F754B2" w:rsidRDefault="00425341" w:rsidP="00425341">
      <w:pPr>
        <w:rPr>
          <w:rFonts w:cs="Times New Roman"/>
          <w:sz w:val="22"/>
          <w:szCs w:val="22"/>
        </w:rPr>
      </w:pPr>
      <w:r w:rsidRPr="00F754B2">
        <w:rPr>
          <w:rFonts w:cs="Arial"/>
          <w:i/>
          <w:iCs/>
          <w:color w:val="000000"/>
          <w:sz w:val="22"/>
          <w:szCs w:val="22"/>
        </w:rPr>
        <w:t>Data Obtained</w:t>
      </w:r>
    </w:p>
    <w:p w14:paraId="68C14179" w14:textId="77777777" w:rsidR="00425341" w:rsidRPr="00F754B2" w:rsidRDefault="00425341" w:rsidP="00425341">
      <w:pPr>
        <w:rPr>
          <w:rFonts w:cs="Times New Roman"/>
          <w:sz w:val="22"/>
          <w:szCs w:val="22"/>
        </w:rPr>
      </w:pPr>
      <w:r w:rsidRPr="00F754B2">
        <w:rPr>
          <w:rFonts w:cs="Arial"/>
          <w:color w:val="000000"/>
          <w:sz w:val="22"/>
          <w:szCs w:val="22"/>
        </w:rPr>
        <w:t>Students provided demographic information, including: sex, age, class standing, how long it has been since they moved out of their parents’ home, and current living situation.</w:t>
      </w:r>
    </w:p>
    <w:p w14:paraId="58F9A6A8" w14:textId="77777777" w:rsidR="00425341" w:rsidRPr="00F754B2" w:rsidRDefault="00425341" w:rsidP="00425341">
      <w:pPr>
        <w:rPr>
          <w:rFonts w:eastAsia="Times New Roman" w:cs="Times New Roman"/>
          <w:sz w:val="22"/>
          <w:szCs w:val="22"/>
        </w:rPr>
      </w:pPr>
    </w:p>
    <w:p w14:paraId="4161D87C" w14:textId="19E42E62" w:rsidR="00F00BBF" w:rsidRPr="00F754B2" w:rsidRDefault="00425341" w:rsidP="00425341">
      <w:pPr>
        <w:rPr>
          <w:rFonts w:cs="Arial"/>
          <w:color w:val="000000"/>
          <w:sz w:val="22"/>
          <w:szCs w:val="22"/>
        </w:rPr>
      </w:pPr>
      <w:r w:rsidRPr="00F754B2">
        <w:rPr>
          <w:rFonts w:cs="Arial"/>
          <w:color w:val="000000"/>
          <w:sz w:val="22"/>
          <w:szCs w:val="22"/>
        </w:rPr>
        <w:t>Using validated questionnaires</w:t>
      </w:r>
      <w:r w:rsidR="00FC18FC">
        <w:rPr>
          <w:rFonts w:cs="Arial"/>
          <w:color w:val="000000"/>
          <w:sz w:val="22"/>
          <w:szCs w:val="22"/>
        </w:rPr>
        <w:t>,</w:t>
      </w:r>
      <w:r w:rsidRPr="00F754B2">
        <w:rPr>
          <w:rFonts w:cs="Arial"/>
          <w:color w:val="000000"/>
          <w:sz w:val="22"/>
          <w:szCs w:val="22"/>
        </w:rPr>
        <w:t xml:space="preserve"> a retrospective study was conducted to surveying students regarding childhood eating behaviors and restrictions and compare current eating behaviors and attitudes regarding food. To measure students</w:t>
      </w:r>
      <w:r w:rsidR="00FC18FC">
        <w:rPr>
          <w:rFonts w:cs="Arial"/>
          <w:color w:val="000000"/>
          <w:sz w:val="22"/>
          <w:szCs w:val="22"/>
        </w:rPr>
        <w:t>’</w:t>
      </w:r>
      <w:r w:rsidRPr="00F754B2">
        <w:rPr>
          <w:rFonts w:cs="Arial"/>
          <w:color w:val="000000"/>
          <w:sz w:val="22"/>
          <w:szCs w:val="22"/>
        </w:rPr>
        <w:t xml:space="preserve"> </w:t>
      </w:r>
      <w:r w:rsidR="00FC18FC">
        <w:rPr>
          <w:rFonts w:cs="Arial"/>
          <w:color w:val="000000"/>
          <w:sz w:val="22"/>
          <w:szCs w:val="22"/>
        </w:rPr>
        <w:t xml:space="preserve">current </w:t>
      </w:r>
      <w:r w:rsidRPr="00F754B2">
        <w:rPr>
          <w:rFonts w:cs="Arial"/>
          <w:color w:val="000000"/>
          <w:sz w:val="22"/>
          <w:szCs w:val="22"/>
        </w:rPr>
        <w:t xml:space="preserve">eating behaviors, the </w:t>
      </w:r>
      <w:r w:rsidR="00F85420" w:rsidRPr="00F754B2">
        <w:rPr>
          <w:rFonts w:cs="Arial"/>
          <w:color w:val="000000"/>
          <w:sz w:val="22"/>
          <w:szCs w:val="22"/>
        </w:rPr>
        <w:t>Three-Factor Eating Questionnaire—Revised 18-Item (TFEQ-R18)</w:t>
      </w:r>
      <w:r w:rsidRPr="00F754B2">
        <w:rPr>
          <w:rFonts w:cs="Arial"/>
          <w:color w:val="000000"/>
          <w:sz w:val="22"/>
          <w:szCs w:val="22"/>
        </w:rPr>
        <w:t xml:space="preserve"> was used; this survey measures eating behaviors by examining levels of restrained eating, external eating (eating for reasons other than hunger), and emotional eating. </w:t>
      </w:r>
      <w:sdt>
        <w:sdtPr>
          <w:rPr>
            <w:rFonts w:cs="Arial"/>
            <w:color w:val="000000"/>
            <w:sz w:val="22"/>
            <w:szCs w:val="22"/>
          </w:rPr>
          <w:id w:val="1288779897"/>
          <w:citation/>
        </w:sdtPr>
        <w:sdtEndPr/>
        <w:sdtContent>
          <w:r w:rsidR="00AD51B7" w:rsidRPr="00F754B2">
            <w:rPr>
              <w:rFonts w:cs="Arial"/>
              <w:color w:val="000000"/>
              <w:sz w:val="22"/>
              <w:szCs w:val="22"/>
            </w:rPr>
            <w:fldChar w:fldCharType="begin"/>
          </w:r>
          <w:r w:rsidR="00F82986">
            <w:rPr>
              <w:rFonts w:cs="Arial"/>
              <w:color w:val="000000"/>
              <w:sz w:val="22"/>
              <w:szCs w:val="22"/>
            </w:rPr>
            <w:instrText xml:space="preserve">CITATION deL04 \l 1033 </w:instrText>
          </w:r>
          <w:r w:rsidR="00AD51B7" w:rsidRPr="00F754B2">
            <w:rPr>
              <w:rFonts w:cs="Arial"/>
              <w:color w:val="000000"/>
              <w:sz w:val="22"/>
              <w:szCs w:val="22"/>
            </w:rPr>
            <w:fldChar w:fldCharType="separate"/>
          </w:r>
          <w:r w:rsidR="00F82986" w:rsidRPr="00F82986">
            <w:rPr>
              <w:rFonts w:cs="Arial"/>
              <w:noProof/>
              <w:color w:val="000000"/>
              <w:sz w:val="22"/>
              <w:szCs w:val="22"/>
            </w:rPr>
            <w:t>(de Lauzon et al., 2004)</w:t>
          </w:r>
          <w:r w:rsidR="00AD51B7" w:rsidRPr="00F754B2">
            <w:rPr>
              <w:rFonts w:cs="Arial"/>
              <w:color w:val="000000"/>
              <w:sz w:val="22"/>
              <w:szCs w:val="22"/>
            </w:rPr>
            <w:fldChar w:fldCharType="end"/>
          </w:r>
        </w:sdtContent>
      </w:sdt>
      <w:r w:rsidR="00FC18FC">
        <w:rPr>
          <w:rFonts w:cs="Arial"/>
          <w:color w:val="000000"/>
          <w:sz w:val="22"/>
          <w:szCs w:val="22"/>
        </w:rPr>
        <w:t xml:space="preserve"> TFEQ-R18 survey was used with permission. </w:t>
      </w:r>
    </w:p>
    <w:p w14:paraId="577543F3" w14:textId="77777777" w:rsidR="00F00BBF" w:rsidRPr="00F754B2" w:rsidRDefault="00F00BBF" w:rsidP="00425341">
      <w:pPr>
        <w:rPr>
          <w:rFonts w:cs="Arial"/>
          <w:color w:val="000000"/>
          <w:sz w:val="22"/>
          <w:szCs w:val="22"/>
        </w:rPr>
      </w:pPr>
    </w:p>
    <w:p w14:paraId="7C7B63DA" w14:textId="298C49AF" w:rsidR="00425341" w:rsidRPr="00F754B2" w:rsidRDefault="00425341" w:rsidP="00425341">
      <w:pPr>
        <w:rPr>
          <w:rFonts w:cs="Arial"/>
          <w:color w:val="000000"/>
          <w:sz w:val="22"/>
          <w:szCs w:val="22"/>
        </w:rPr>
      </w:pPr>
      <w:r w:rsidRPr="00F754B2">
        <w:rPr>
          <w:rFonts w:cs="Arial"/>
          <w:color w:val="000000"/>
          <w:sz w:val="22"/>
          <w:szCs w:val="22"/>
        </w:rPr>
        <w:t xml:space="preserve">To measure </w:t>
      </w:r>
      <w:r w:rsidR="00FC18FC">
        <w:rPr>
          <w:rFonts w:cs="Arial"/>
          <w:color w:val="000000"/>
          <w:sz w:val="22"/>
          <w:szCs w:val="22"/>
        </w:rPr>
        <w:t>student</w:t>
      </w:r>
      <w:r w:rsidRPr="00F754B2">
        <w:rPr>
          <w:rFonts w:cs="Arial"/>
          <w:color w:val="000000"/>
          <w:sz w:val="22"/>
          <w:szCs w:val="22"/>
        </w:rPr>
        <w:t xml:space="preserve"> perceptions of parental food restrictions</w:t>
      </w:r>
      <w:r w:rsidR="00FC18FC">
        <w:rPr>
          <w:rFonts w:cs="Arial"/>
          <w:color w:val="000000"/>
          <w:sz w:val="22"/>
          <w:szCs w:val="22"/>
        </w:rPr>
        <w:t xml:space="preserve"> and pressure to eat messages</w:t>
      </w:r>
      <w:r w:rsidRPr="00F754B2">
        <w:rPr>
          <w:rFonts w:cs="Arial"/>
          <w:color w:val="000000"/>
          <w:sz w:val="22"/>
          <w:szCs w:val="22"/>
        </w:rPr>
        <w:t xml:space="preserve">, the Tylka Caregiver Eating Messages Scale was </w:t>
      </w:r>
      <w:r w:rsidR="00FC18FC">
        <w:rPr>
          <w:rFonts w:cs="Arial"/>
          <w:color w:val="000000"/>
          <w:sz w:val="22"/>
          <w:szCs w:val="22"/>
        </w:rPr>
        <w:t>used. The Tylka Caregiver Eating Messages Scale was used with permission.</w:t>
      </w:r>
    </w:p>
    <w:p w14:paraId="48BCAB00" w14:textId="77777777" w:rsidR="00F00BBF" w:rsidRPr="00F754B2" w:rsidRDefault="00F00BBF" w:rsidP="00425341">
      <w:pPr>
        <w:rPr>
          <w:rFonts w:cs="Times New Roman"/>
          <w:sz w:val="22"/>
          <w:szCs w:val="22"/>
        </w:rPr>
      </w:pPr>
    </w:p>
    <w:p w14:paraId="24B2A6D2" w14:textId="43E83FA3" w:rsidR="00425341" w:rsidRPr="00F754B2" w:rsidRDefault="00425341" w:rsidP="00425341">
      <w:pPr>
        <w:rPr>
          <w:rFonts w:cs="Arial"/>
          <w:color w:val="000000"/>
          <w:sz w:val="22"/>
          <w:szCs w:val="22"/>
        </w:rPr>
      </w:pPr>
      <w:r w:rsidRPr="00F754B2">
        <w:rPr>
          <w:rFonts w:cs="Arial"/>
          <w:color w:val="000000"/>
          <w:sz w:val="22"/>
          <w:szCs w:val="22"/>
        </w:rPr>
        <w:lastRenderedPageBreak/>
        <w:t xml:space="preserve">Students were asked to rate themselves on a </w:t>
      </w:r>
      <w:r w:rsidR="00F85420" w:rsidRPr="00F754B2">
        <w:rPr>
          <w:rFonts w:cs="Arial"/>
          <w:color w:val="000000"/>
          <w:sz w:val="22"/>
          <w:szCs w:val="22"/>
        </w:rPr>
        <w:t xml:space="preserve">Likert </w:t>
      </w:r>
      <w:r w:rsidRPr="00F754B2">
        <w:rPr>
          <w:rFonts w:cs="Arial"/>
          <w:color w:val="000000"/>
          <w:sz w:val="22"/>
          <w:szCs w:val="22"/>
        </w:rPr>
        <w:t xml:space="preserve">scale from 1 to 8 on how restrained they are in their current eating patterns where </w:t>
      </w:r>
      <w:r w:rsidR="00FC18FC">
        <w:rPr>
          <w:rFonts w:cs="Arial"/>
          <w:color w:val="000000"/>
          <w:sz w:val="22"/>
          <w:szCs w:val="22"/>
        </w:rPr>
        <w:t>“</w:t>
      </w:r>
      <w:r w:rsidRPr="00F754B2">
        <w:rPr>
          <w:rFonts w:cs="Arial"/>
          <w:color w:val="000000"/>
          <w:sz w:val="22"/>
          <w:szCs w:val="22"/>
        </w:rPr>
        <w:t>1</w:t>
      </w:r>
      <w:r w:rsidR="00FC18FC">
        <w:rPr>
          <w:rFonts w:cs="Arial"/>
          <w:color w:val="000000"/>
          <w:sz w:val="22"/>
          <w:szCs w:val="22"/>
        </w:rPr>
        <w:t>”</w:t>
      </w:r>
      <w:r w:rsidRPr="00F754B2">
        <w:rPr>
          <w:rFonts w:cs="Arial"/>
          <w:color w:val="000000"/>
          <w:sz w:val="22"/>
          <w:szCs w:val="22"/>
        </w:rPr>
        <w:t xml:space="preserve"> means no restraint in eating (eating whatever you want, whenever you want it) and </w:t>
      </w:r>
      <w:r w:rsidR="00FC18FC">
        <w:rPr>
          <w:rFonts w:cs="Arial"/>
          <w:color w:val="000000"/>
          <w:sz w:val="22"/>
          <w:szCs w:val="22"/>
        </w:rPr>
        <w:t>“</w:t>
      </w:r>
      <w:r w:rsidRPr="00F754B2">
        <w:rPr>
          <w:rFonts w:cs="Arial"/>
          <w:color w:val="000000"/>
          <w:sz w:val="22"/>
          <w:szCs w:val="22"/>
        </w:rPr>
        <w:t>8</w:t>
      </w:r>
      <w:r w:rsidR="00FC18FC">
        <w:rPr>
          <w:rFonts w:cs="Arial"/>
          <w:color w:val="000000"/>
          <w:sz w:val="22"/>
          <w:szCs w:val="22"/>
        </w:rPr>
        <w:t>”</w:t>
      </w:r>
      <w:r w:rsidRPr="00F754B2">
        <w:rPr>
          <w:rFonts w:cs="Arial"/>
          <w:color w:val="000000"/>
          <w:sz w:val="22"/>
          <w:szCs w:val="22"/>
        </w:rPr>
        <w:t xml:space="preserve"> means total restraint (constantly limiting food intake and never “giving in”). Restraining eating is defined as: an anxious state where you never let yourself eat what you want or you're always watching what you eat. Restrained eating can be an indicator of disordered eating behaviors. </w:t>
      </w:r>
    </w:p>
    <w:p w14:paraId="17F81E2D" w14:textId="77777777" w:rsidR="00F85420" w:rsidRPr="00F754B2" w:rsidRDefault="00F85420" w:rsidP="00425341">
      <w:pPr>
        <w:rPr>
          <w:rFonts w:cs="Times New Roman"/>
          <w:sz w:val="22"/>
          <w:szCs w:val="22"/>
        </w:rPr>
      </w:pPr>
    </w:p>
    <w:p w14:paraId="74B68D3E" w14:textId="76C2D25F" w:rsidR="00425341" w:rsidRPr="00F754B2" w:rsidRDefault="00B708D4" w:rsidP="00425341">
      <w:pPr>
        <w:rPr>
          <w:rFonts w:cs="Arial"/>
          <w:color w:val="000000"/>
          <w:sz w:val="22"/>
          <w:szCs w:val="22"/>
        </w:rPr>
      </w:pPr>
      <w:r>
        <w:rPr>
          <w:rFonts w:cs="Arial"/>
          <w:color w:val="000000"/>
          <w:sz w:val="22"/>
          <w:szCs w:val="22"/>
        </w:rPr>
        <w:t>Student</w:t>
      </w:r>
      <w:r w:rsidR="00425341" w:rsidRPr="00F754B2">
        <w:rPr>
          <w:rFonts w:cs="Arial"/>
          <w:color w:val="000000"/>
          <w:sz w:val="22"/>
          <w:szCs w:val="22"/>
        </w:rPr>
        <w:t xml:space="preserve">s compared their dietary restrictions as children to their current eating behaviors in question number 25 of the student survey. </w:t>
      </w:r>
      <w:r w:rsidR="00F85420" w:rsidRPr="00F754B2">
        <w:rPr>
          <w:rFonts w:cs="Arial"/>
          <w:color w:val="000000"/>
          <w:sz w:val="22"/>
          <w:szCs w:val="22"/>
        </w:rPr>
        <w:t xml:space="preserve"> Students were asked if their caregiver would not allow them to</w:t>
      </w:r>
      <w:r>
        <w:rPr>
          <w:rFonts w:cs="Arial"/>
          <w:color w:val="000000"/>
          <w:sz w:val="22"/>
          <w:szCs w:val="22"/>
        </w:rPr>
        <w:t xml:space="preserve"> eat certain foods and if they </w:t>
      </w:r>
      <w:r w:rsidR="00F85420" w:rsidRPr="00F754B2">
        <w:rPr>
          <w:rFonts w:cs="Arial"/>
          <w:color w:val="000000"/>
          <w:sz w:val="22"/>
          <w:szCs w:val="22"/>
        </w:rPr>
        <w:t>now eat these previously restricted food</w:t>
      </w:r>
      <w:r>
        <w:rPr>
          <w:rFonts w:cs="Arial"/>
          <w:color w:val="000000"/>
          <w:sz w:val="22"/>
          <w:szCs w:val="22"/>
        </w:rPr>
        <w:t>s</w:t>
      </w:r>
      <w:r w:rsidR="00F85420" w:rsidRPr="00F754B2">
        <w:rPr>
          <w:rFonts w:cs="Arial"/>
          <w:color w:val="000000"/>
          <w:sz w:val="22"/>
          <w:szCs w:val="22"/>
        </w:rPr>
        <w:t xml:space="preserve">. </w:t>
      </w:r>
      <w:r>
        <w:rPr>
          <w:rFonts w:cs="Arial"/>
          <w:color w:val="000000"/>
          <w:sz w:val="22"/>
          <w:szCs w:val="22"/>
        </w:rPr>
        <w:t>This was</w:t>
      </w:r>
      <w:r w:rsidR="00F85420" w:rsidRPr="00F754B2">
        <w:rPr>
          <w:rFonts w:cs="Arial"/>
          <w:color w:val="000000"/>
          <w:sz w:val="22"/>
          <w:szCs w:val="22"/>
        </w:rPr>
        <w:t xml:space="preserve"> rated on a semantic differential scale from “never” to “always”. </w:t>
      </w:r>
    </w:p>
    <w:p w14:paraId="2C69F45B" w14:textId="77777777" w:rsidR="00F85420" w:rsidRPr="00F754B2" w:rsidRDefault="00F85420" w:rsidP="00425341">
      <w:pPr>
        <w:rPr>
          <w:rFonts w:cs="Times New Roman"/>
          <w:sz w:val="22"/>
          <w:szCs w:val="22"/>
        </w:rPr>
      </w:pPr>
    </w:p>
    <w:p w14:paraId="1A558441" w14:textId="65DB5367" w:rsidR="00425341" w:rsidRPr="00F754B2" w:rsidRDefault="00425341" w:rsidP="00425341">
      <w:pPr>
        <w:rPr>
          <w:rFonts w:cs="Times New Roman"/>
          <w:sz w:val="22"/>
          <w:szCs w:val="22"/>
        </w:rPr>
      </w:pPr>
      <w:r w:rsidRPr="00F754B2">
        <w:rPr>
          <w:rFonts w:cs="Arial"/>
          <w:color w:val="000000"/>
          <w:sz w:val="22"/>
          <w:szCs w:val="22"/>
        </w:rPr>
        <w:t>To measure caregiver’s perceptio</w:t>
      </w:r>
      <w:r w:rsidR="00B708D4">
        <w:rPr>
          <w:rFonts w:cs="Arial"/>
          <w:color w:val="000000"/>
          <w:sz w:val="22"/>
          <w:szCs w:val="22"/>
        </w:rPr>
        <w:t>ns of restrictions and pressure</w:t>
      </w:r>
      <w:r w:rsidRPr="00F754B2">
        <w:rPr>
          <w:rFonts w:cs="Arial"/>
          <w:color w:val="000000"/>
          <w:sz w:val="22"/>
          <w:szCs w:val="22"/>
        </w:rPr>
        <w:t xml:space="preserve"> to eat </w:t>
      </w:r>
      <w:r w:rsidR="00B708D4">
        <w:rPr>
          <w:rFonts w:cs="Arial"/>
          <w:color w:val="000000"/>
          <w:sz w:val="22"/>
          <w:szCs w:val="22"/>
        </w:rPr>
        <w:t xml:space="preserve">messages </w:t>
      </w:r>
      <w:r w:rsidRPr="00F754B2">
        <w:rPr>
          <w:rFonts w:cs="Arial"/>
          <w:color w:val="000000"/>
          <w:sz w:val="22"/>
          <w:szCs w:val="22"/>
        </w:rPr>
        <w:t xml:space="preserve">that were placed on their children, </w:t>
      </w:r>
      <w:r w:rsidR="00B708D4">
        <w:rPr>
          <w:rFonts w:cs="Arial"/>
          <w:color w:val="000000"/>
          <w:sz w:val="22"/>
          <w:szCs w:val="22"/>
        </w:rPr>
        <w:t xml:space="preserve">caregiver </w:t>
      </w:r>
      <w:r w:rsidRPr="00F754B2">
        <w:rPr>
          <w:rFonts w:cs="Arial"/>
          <w:color w:val="000000"/>
          <w:sz w:val="22"/>
          <w:szCs w:val="22"/>
        </w:rPr>
        <w:t>survey was adapted from the Tylka Caregiver Eating Messages Scale.</w:t>
      </w:r>
      <w:r w:rsidR="00AD51B7" w:rsidRPr="00F754B2">
        <w:rPr>
          <w:rFonts w:cs="Arial"/>
          <w:color w:val="000000"/>
          <w:sz w:val="22"/>
          <w:szCs w:val="22"/>
        </w:rPr>
        <w:t xml:space="preserve"> </w:t>
      </w:r>
      <w:sdt>
        <w:sdtPr>
          <w:rPr>
            <w:rFonts w:cs="Arial"/>
            <w:color w:val="000000"/>
            <w:sz w:val="22"/>
            <w:szCs w:val="22"/>
          </w:rPr>
          <w:id w:val="-1160928942"/>
          <w:citation/>
        </w:sdtPr>
        <w:sdtEndPr/>
        <w:sdtContent>
          <w:r w:rsidR="00AD51B7" w:rsidRPr="00F754B2">
            <w:rPr>
              <w:rFonts w:cs="Arial"/>
              <w:color w:val="000000"/>
              <w:sz w:val="22"/>
              <w:szCs w:val="22"/>
            </w:rPr>
            <w:fldChar w:fldCharType="begin"/>
          </w:r>
          <w:r w:rsidR="00AD51B7" w:rsidRPr="00F754B2">
            <w:rPr>
              <w:rFonts w:cs="Arial"/>
              <w:color w:val="000000"/>
              <w:sz w:val="22"/>
              <w:szCs w:val="22"/>
            </w:rPr>
            <w:instrText xml:space="preserve"> CITATION Kro10 \l 1033 </w:instrText>
          </w:r>
          <w:r w:rsidR="00AD51B7" w:rsidRPr="00F754B2">
            <w:rPr>
              <w:rFonts w:cs="Arial"/>
              <w:color w:val="000000"/>
              <w:sz w:val="22"/>
              <w:szCs w:val="22"/>
            </w:rPr>
            <w:fldChar w:fldCharType="separate"/>
          </w:r>
          <w:r w:rsidR="00F82986" w:rsidRPr="00F82986">
            <w:rPr>
              <w:rFonts w:cs="Arial"/>
              <w:noProof/>
              <w:color w:val="000000"/>
              <w:sz w:val="22"/>
              <w:szCs w:val="22"/>
            </w:rPr>
            <w:t>(Kroon Van Diest &amp; Tylka, 2010)</w:t>
          </w:r>
          <w:r w:rsidR="00AD51B7" w:rsidRPr="00F754B2">
            <w:rPr>
              <w:rFonts w:cs="Arial"/>
              <w:color w:val="000000"/>
              <w:sz w:val="22"/>
              <w:szCs w:val="22"/>
            </w:rPr>
            <w:fldChar w:fldCharType="end"/>
          </w:r>
        </w:sdtContent>
      </w:sdt>
      <w:r w:rsidRPr="00F754B2">
        <w:rPr>
          <w:rFonts w:cs="Arial"/>
          <w:color w:val="000000"/>
          <w:sz w:val="22"/>
          <w:szCs w:val="22"/>
        </w:rPr>
        <w:t xml:space="preserve"> </w:t>
      </w:r>
    </w:p>
    <w:p w14:paraId="5DBF677C" w14:textId="77777777" w:rsidR="00425341" w:rsidRPr="00F754B2" w:rsidRDefault="00425341" w:rsidP="00425341">
      <w:pPr>
        <w:rPr>
          <w:rFonts w:eastAsia="Times New Roman" w:cs="Times New Roman"/>
          <w:sz w:val="22"/>
          <w:szCs w:val="22"/>
        </w:rPr>
      </w:pPr>
      <w:r w:rsidRPr="00F754B2">
        <w:rPr>
          <w:rFonts w:eastAsia="Times New Roman" w:cs="Times New Roman"/>
          <w:sz w:val="22"/>
          <w:szCs w:val="22"/>
        </w:rPr>
        <w:br/>
      </w:r>
    </w:p>
    <w:p w14:paraId="12F1F0E4" w14:textId="77777777" w:rsidR="00425341" w:rsidRDefault="00425341" w:rsidP="00425341">
      <w:pPr>
        <w:rPr>
          <w:rFonts w:cs="Arial"/>
          <w:i/>
          <w:iCs/>
          <w:color w:val="000000"/>
          <w:sz w:val="22"/>
          <w:szCs w:val="22"/>
        </w:rPr>
      </w:pPr>
      <w:r w:rsidRPr="00F754B2">
        <w:rPr>
          <w:rFonts w:cs="Arial"/>
          <w:i/>
          <w:iCs/>
          <w:color w:val="000000"/>
          <w:sz w:val="22"/>
          <w:szCs w:val="22"/>
        </w:rPr>
        <w:t>Scoring of surveys</w:t>
      </w:r>
    </w:p>
    <w:p w14:paraId="2A1B86BD" w14:textId="143DF9CC" w:rsidR="00B708D4" w:rsidRPr="00F754B2" w:rsidRDefault="00B708D4" w:rsidP="00425341">
      <w:pPr>
        <w:rPr>
          <w:rFonts w:cs="Times New Roman"/>
          <w:sz w:val="22"/>
          <w:szCs w:val="22"/>
        </w:rPr>
      </w:pPr>
      <w:r>
        <w:rPr>
          <w:rFonts w:cs="Arial"/>
          <w:i/>
          <w:iCs/>
          <w:color w:val="000000"/>
          <w:sz w:val="22"/>
          <w:szCs w:val="22"/>
        </w:rPr>
        <w:t>The Three-Factor Eating Questionarrie-R18</w:t>
      </w:r>
    </w:p>
    <w:p w14:paraId="66B3236E" w14:textId="77777777" w:rsidR="00425341" w:rsidRPr="00F754B2" w:rsidRDefault="00425341" w:rsidP="00425341">
      <w:pPr>
        <w:rPr>
          <w:rFonts w:eastAsia="Times New Roman" w:cs="Times New Roman"/>
          <w:sz w:val="22"/>
          <w:szCs w:val="22"/>
        </w:rPr>
      </w:pPr>
      <w:r w:rsidRPr="00F754B2">
        <w:rPr>
          <w:rFonts w:cs="Arial"/>
          <w:color w:val="000000"/>
          <w:sz w:val="22"/>
          <w:szCs w:val="22"/>
        </w:rPr>
        <w:t xml:space="preserve">Students’ current eating behaviors were evaluated as follows: “Cognitive Restraint Scale” was calculated by averaging items 8, 17, 18, 21, 22, and 24. “Uncontrolled Eating Scale” was calculated by averaging items 7, 10, 13, 14, 15, 19, 20, and 23. “Emotional Eating Scale” was calculated by averaging items 9, 12, and 16. </w:t>
      </w:r>
    </w:p>
    <w:p w14:paraId="0163338B" w14:textId="77777777" w:rsidR="00425341" w:rsidRDefault="00425341" w:rsidP="00425341">
      <w:pPr>
        <w:rPr>
          <w:rFonts w:cs="Times New Roman"/>
          <w:sz w:val="22"/>
          <w:szCs w:val="22"/>
        </w:rPr>
      </w:pPr>
      <w:r w:rsidRPr="00F754B2">
        <w:rPr>
          <w:rFonts w:cs="Arial"/>
          <w:color w:val="000000"/>
          <w:sz w:val="22"/>
          <w:szCs w:val="22"/>
        </w:rPr>
        <w:t>Students’ perceptions of childhood eating behaviors were evaluated as follows:  “Pressure to Eat Messages” (PEM) was calculated by averaging items 26, 27, 28, 29, 34, and 39. “Restrictive and Critical Messages” (RCM) was calculated by averaging items 30, 31, 32, 33, 35, 36, 37, 38, 40 and 41.</w:t>
      </w:r>
      <w:r w:rsidRPr="00F754B2">
        <w:rPr>
          <w:rFonts w:eastAsia="Times New Roman" w:cs="Times New Roman"/>
          <w:sz w:val="22"/>
          <w:szCs w:val="22"/>
        </w:rPr>
        <w:br/>
      </w:r>
    </w:p>
    <w:p w14:paraId="6702FA8D" w14:textId="77777777" w:rsidR="00E4791F" w:rsidRPr="00E4791F" w:rsidRDefault="00E4791F" w:rsidP="00425341">
      <w:pPr>
        <w:rPr>
          <w:rFonts w:cs="Arial"/>
          <w:i/>
          <w:color w:val="000000"/>
          <w:sz w:val="22"/>
          <w:szCs w:val="22"/>
        </w:rPr>
      </w:pPr>
      <w:r w:rsidRPr="00E4791F">
        <w:rPr>
          <w:rFonts w:cs="Arial"/>
          <w:i/>
          <w:color w:val="000000"/>
          <w:sz w:val="22"/>
          <w:szCs w:val="22"/>
        </w:rPr>
        <w:t xml:space="preserve">Tylka Caregiver Eating Messages Scale </w:t>
      </w:r>
    </w:p>
    <w:p w14:paraId="55BD0348" w14:textId="7852DE24" w:rsidR="00425341" w:rsidRPr="00F754B2" w:rsidRDefault="00425341" w:rsidP="00425341">
      <w:pPr>
        <w:rPr>
          <w:rFonts w:cs="Arial"/>
          <w:color w:val="000000"/>
          <w:sz w:val="22"/>
          <w:szCs w:val="22"/>
        </w:rPr>
      </w:pPr>
      <w:r w:rsidRPr="00F754B2">
        <w:rPr>
          <w:rFonts w:cs="Arial"/>
          <w:color w:val="000000"/>
          <w:sz w:val="22"/>
          <w:szCs w:val="22"/>
        </w:rPr>
        <w:t>To evaluate caregiver’s perceptions of how their children ate when they were children and messages that were given to them were evaluated using the “Parent Survey.”  “Pressure to Eat Messages” (PEM) was calculated by averaging items 1, 2, 3, 4, 9, 16, and 17. “Restrictive and Critical Messages” (RCM) was calculated by averaging items 5, 6, 7, 8, 10, 11, 12, 13, 14, 15, and 18.</w:t>
      </w:r>
    </w:p>
    <w:p w14:paraId="4F33CC4E" w14:textId="77777777" w:rsidR="00425341" w:rsidRPr="00F754B2" w:rsidRDefault="00425341" w:rsidP="00425341">
      <w:pPr>
        <w:rPr>
          <w:rFonts w:cs="Times New Roman"/>
          <w:sz w:val="22"/>
          <w:szCs w:val="22"/>
        </w:rPr>
      </w:pPr>
    </w:p>
    <w:p w14:paraId="1131A7E7" w14:textId="77777777" w:rsidR="00BA23D1" w:rsidRPr="00F754B2" w:rsidRDefault="00BA23D1" w:rsidP="00425341">
      <w:pPr>
        <w:rPr>
          <w:rFonts w:cs="Times New Roman"/>
          <w:i/>
          <w:sz w:val="22"/>
          <w:szCs w:val="22"/>
        </w:rPr>
      </w:pPr>
      <w:r w:rsidRPr="00F754B2">
        <w:rPr>
          <w:rFonts w:cs="Times New Roman"/>
          <w:i/>
          <w:sz w:val="22"/>
          <w:szCs w:val="22"/>
        </w:rPr>
        <w:t>Statistical Analyses</w:t>
      </w:r>
    </w:p>
    <w:p w14:paraId="3902FB0C" w14:textId="77777777" w:rsidR="00425341" w:rsidRPr="00F754B2" w:rsidRDefault="00425341" w:rsidP="00425341">
      <w:pPr>
        <w:rPr>
          <w:rFonts w:cs="Arial"/>
          <w:color w:val="000000"/>
          <w:sz w:val="22"/>
          <w:szCs w:val="22"/>
        </w:rPr>
      </w:pPr>
      <w:r w:rsidRPr="00F754B2">
        <w:rPr>
          <w:rFonts w:cs="Arial"/>
          <w:color w:val="000000"/>
          <w:sz w:val="22"/>
          <w:szCs w:val="22"/>
        </w:rPr>
        <w:t xml:space="preserve">Descriptive and Pearson’s correlational analyses were performed using IBM SPSS Statistics software. </w:t>
      </w:r>
    </w:p>
    <w:p w14:paraId="4265C2B1" w14:textId="77777777" w:rsidR="00BA23D1" w:rsidRPr="00F754B2" w:rsidRDefault="00BA23D1" w:rsidP="00425341">
      <w:pPr>
        <w:rPr>
          <w:rFonts w:cs="Arial"/>
          <w:color w:val="000000"/>
          <w:sz w:val="22"/>
          <w:szCs w:val="22"/>
        </w:rPr>
      </w:pPr>
    </w:p>
    <w:p w14:paraId="54EAD724" w14:textId="77777777" w:rsidR="00BA23D1" w:rsidRPr="00F754B2" w:rsidRDefault="00BA23D1" w:rsidP="00BA23D1">
      <w:pPr>
        <w:rPr>
          <w:rFonts w:cs="Times New Roman"/>
          <w:sz w:val="22"/>
          <w:szCs w:val="22"/>
        </w:rPr>
      </w:pPr>
      <w:r w:rsidRPr="00F754B2">
        <w:rPr>
          <w:rFonts w:cs="Arial"/>
          <w:color w:val="000000"/>
          <w:sz w:val="22"/>
          <w:szCs w:val="22"/>
        </w:rPr>
        <w:t xml:space="preserve">The University Institutional Review Board approved this study. </w:t>
      </w:r>
    </w:p>
    <w:p w14:paraId="504C6DEC" w14:textId="77777777" w:rsidR="00BA23D1" w:rsidRPr="00F754B2" w:rsidRDefault="00BA23D1" w:rsidP="00425341">
      <w:pPr>
        <w:rPr>
          <w:rFonts w:cs="Arial"/>
          <w:color w:val="000000"/>
          <w:sz w:val="22"/>
          <w:szCs w:val="22"/>
        </w:rPr>
      </w:pPr>
    </w:p>
    <w:bookmarkEnd w:id="2"/>
    <w:bookmarkEnd w:id="3"/>
    <w:p w14:paraId="1F21DB84" w14:textId="77777777" w:rsidR="00425341" w:rsidRPr="00F754B2" w:rsidRDefault="00425341" w:rsidP="00425341">
      <w:pPr>
        <w:rPr>
          <w:rFonts w:cs="Times New Roman"/>
          <w:sz w:val="22"/>
          <w:szCs w:val="22"/>
        </w:rPr>
      </w:pPr>
    </w:p>
    <w:p w14:paraId="70EF1631" w14:textId="77777777" w:rsidR="00425341" w:rsidRPr="00F754B2" w:rsidRDefault="00425341" w:rsidP="00425341">
      <w:pPr>
        <w:rPr>
          <w:rFonts w:cs="Times New Roman"/>
          <w:sz w:val="22"/>
          <w:szCs w:val="22"/>
        </w:rPr>
      </w:pPr>
      <w:r w:rsidRPr="00F754B2">
        <w:rPr>
          <w:rFonts w:cs="Arial"/>
          <w:b/>
          <w:bCs/>
          <w:color w:val="000000"/>
          <w:sz w:val="22"/>
          <w:szCs w:val="22"/>
        </w:rPr>
        <w:t>Results</w:t>
      </w:r>
    </w:p>
    <w:p w14:paraId="1F333B55" w14:textId="77777777" w:rsidR="00425341" w:rsidRPr="00F754B2" w:rsidRDefault="00425341" w:rsidP="00425341">
      <w:pPr>
        <w:rPr>
          <w:rFonts w:eastAsia="Times New Roman" w:cs="Times New Roman"/>
          <w:sz w:val="22"/>
          <w:szCs w:val="22"/>
        </w:rPr>
      </w:pPr>
    </w:p>
    <w:p w14:paraId="0B77E427" w14:textId="77777777" w:rsidR="00BA23D1" w:rsidRPr="00F754B2" w:rsidRDefault="00BA23D1" w:rsidP="00425341">
      <w:pPr>
        <w:rPr>
          <w:rFonts w:cs="Arial"/>
          <w:i/>
          <w:color w:val="000000"/>
          <w:sz w:val="22"/>
          <w:szCs w:val="22"/>
        </w:rPr>
      </w:pPr>
      <w:r w:rsidRPr="00F754B2">
        <w:rPr>
          <w:rFonts w:cs="Arial"/>
          <w:i/>
          <w:color w:val="000000"/>
          <w:sz w:val="22"/>
          <w:szCs w:val="22"/>
        </w:rPr>
        <w:t>Subject demographics</w:t>
      </w:r>
    </w:p>
    <w:p w14:paraId="11786F75" w14:textId="77777777" w:rsidR="00425341" w:rsidRPr="00F754B2" w:rsidRDefault="00425341" w:rsidP="00425341">
      <w:pPr>
        <w:rPr>
          <w:rFonts w:cs="Times New Roman"/>
          <w:sz w:val="22"/>
          <w:szCs w:val="22"/>
        </w:rPr>
      </w:pPr>
      <w:r w:rsidRPr="00F754B2">
        <w:rPr>
          <w:rFonts w:cs="Arial"/>
          <w:color w:val="000000"/>
          <w:sz w:val="22"/>
          <w:szCs w:val="22"/>
        </w:rPr>
        <w:t>287 students responded to the survey, however</w:t>
      </w:r>
      <w:r w:rsidRPr="00F754B2">
        <w:rPr>
          <w:rFonts w:cs="Arial"/>
          <w:color w:val="FF0000"/>
          <w:sz w:val="22"/>
          <w:szCs w:val="22"/>
        </w:rPr>
        <w:t xml:space="preserve"> </w:t>
      </w:r>
      <w:r w:rsidRPr="00F754B2">
        <w:rPr>
          <w:rFonts w:cs="Arial"/>
          <w:color w:val="000000"/>
          <w:sz w:val="22"/>
          <w:szCs w:val="22"/>
        </w:rPr>
        <w:t xml:space="preserve">if both student and caregiver surveys were not completed, student responses were excluded. A total of 152 college students (30 males and 122 females) and one of their primary caregivers responded to the survey. </w:t>
      </w:r>
    </w:p>
    <w:p w14:paraId="54589353" w14:textId="77777777" w:rsidR="00425341" w:rsidRPr="00F754B2" w:rsidRDefault="00425341">
      <w:pPr>
        <w:rPr>
          <w:sz w:val="22"/>
          <w:szCs w:val="22"/>
        </w:rPr>
      </w:pPr>
    </w:p>
    <w:p w14:paraId="6518BD5A" w14:textId="06B935B0" w:rsidR="00634341" w:rsidRPr="00F754B2" w:rsidRDefault="00634341">
      <w:pPr>
        <w:rPr>
          <w:sz w:val="22"/>
          <w:szCs w:val="22"/>
        </w:rPr>
      </w:pPr>
      <w:r w:rsidRPr="00F754B2">
        <w:rPr>
          <w:sz w:val="22"/>
          <w:szCs w:val="22"/>
        </w:rPr>
        <w:lastRenderedPageBreak/>
        <w:t>Subjects were between the ages of 18 and 28. 17.8% were freshman, 13.2% were sophomores, 27.0% were juniors, 37.5 were seniors and 4.6% did not report their class level. All</w:t>
      </w:r>
      <w:r w:rsidR="00F754B2">
        <w:rPr>
          <w:sz w:val="22"/>
          <w:szCs w:val="22"/>
        </w:rPr>
        <w:t xml:space="preserve"> </w:t>
      </w:r>
      <w:r w:rsidRPr="00F754B2">
        <w:rPr>
          <w:sz w:val="22"/>
          <w:szCs w:val="22"/>
        </w:rPr>
        <w:t xml:space="preserve">students reported autonomous control over their food choices, 13.8% lived in the </w:t>
      </w:r>
      <w:r w:rsidR="00BA23D1" w:rsidRPr="00F754B2">
        <w:rPr>
          <w:sz w:val="22"/>
          <w:szCs w:val="22"/>
        </w:rPr>
        <w:t>dormitories</w:t>
      </w:r>
      <w:r w:rsidRPr="00F754B2">
        <w:rPr>
          <w:sz w:val="22"/>
          <w:szCs w:val="22"/>
        </w:rPr>
        <w:t xml:space="preserve">, 57.9% lived with </w:t>
      </w:r>
      <w:r w:rsidR="00BA23D1" w:rsidRPr="00F754B2">
        <w:rPr>
          <w:sz w:val="22"/>
          <w:szCs w:val="22"/>
        </w:rPr>
        <w:t>roommates, 13.8</w:t>
      </w:r>
      <w:r w:rsidRPr="00F754B2">
        <w:rPr>
          <w:sz w:val="22"/>
          <w:szCs w:val="22"/>
        </w:rPr>
        <w:t>% live</w:t>
      </w:r>
      <w:r w:rsidR="00BA23D1" w:rsidRPr="00F754B2">
        <w:rPr>
          <w:sz w:val="22"/>
          <w:szCs w:val="22"/>
        </w:rPr>
        <w:t>d</w:t>
      </w:r>
      <w:r w:rsidRPr="00F754B2">
        <w:rPr>
          <w:sz w:val="22"/>
          <w:szCs w:val="22"/>
        </w:rPr>
        <w:t xml:space="preserve"> with their spouse, and 7.2% lived alone</w:t>
      </w:r>
      <w:r w:rsidR="00BA23D1" w:rsidRPr="00F754B2">
        <w:rPr>
          <w:sz w:val="22"/>
          <w:szCs w:val="22"/>
        </w:rPr>
        <w:t xml:space="preserve">. 7.3% did not report their living situation. </w:t>
      </w:r>
    </w:p>
    <w:p w14:paraId="4B345572" w14:textId="77777777" w:rsidR="00FD5A35" w:rsidRPr="00F754B2" w:rsidRDefault="00FD5A35">
      <w:pPr>
        <w:rPr>
          <w:sz w:val="22"/>
          <w:szCs w:val="22"/>
        </w:rPr>
      </w:pPr>
    </w:p>
    <w:p w14:paraId="31BEC444" w14:textId="7E7C33F9" w:rsidR="00FD5A35" w:rsidRPr="00F754B2" w:rsidRDefault="00FD5A35">
      <w:pPr>
        <w:rPr>
          <w:i/>
          <w:sz w:val="22"/>
          <w:szCs w:val="22"/>
        </w:rPr>
      </w:pPr>
      <w:r w:rsidRPr="00F754B2">
        <w:rPr>
          <w:i/>
          <w:sz w:val="22"/>
          <w:szCs w:val="22"/>
        </w:rPr>
        <w:t>Recollections of childhood feeding practices</w:t>
      </w:r>
    </w:p>
    <w:p w14:paraId="01251C9C" w14:textId="6240A24E" w:rsidR="005E49C1" w:rsidRPr="00F754B2" w:rsidRDefault="00FD5A35">
      <w:pPr>
        <w:rPr>
          <w:sz w:val="22"/>
          <w:szCs w:val="22"/>
        </w:rPr>
      </w:pPr>
      <w:r w:rsidRPr="00F754B2">
        <w:rPr>
          <w:sz w:val="22"/>
          <w:szCs w:val="22"/>
        </w:rPr>
        <w:t>Relationship between students’ and caregivers’ recollection of childhood feeding practices are shown in Table 1. Student and caregiver reports of “pressure to eat” messages do not correlate, however</w:t>
      </w:r>
      <w:r w:rsidR="00E4791F">
        <w:rPr>
          <w:sz w:val="22"/>
          <w:szCs w:val="22"/>
        </w:rPr>
        <w:t xml:space="preserve"> memories of</w:t>
      </w:r>
      <w:r w:rsidRPr="00F754B2">
        <w:rPr>
          <w:sz w:val="22"/>
          <w:szCs w:val="22"/>
        </w:rPr>
        <w:t xml:space="preserve"> “restrictive and controlling mes</w:t>
      </w:r>
      <w:r w:rsidR="00F812E3" w:rsidRPr="00F754B2">
        <w:rPr>
          <w:sz w:val="22"/>
          <w:szCs w:val="22"/>
        </w:rPr>
        <w:t xml:space="preserve">sage” are correlated. (p &lt; .000). </w:t>
      </w:r>
      <w:r w:rsidR="00676683" w:rsidRPr="00F754B2">
        <w:rPr>
          <w:sz w:val="22"/>
          <w:szCs w:val="22"/>
        </w:rPr>
        <w:t xml:space="preserve">Our analysis indicates that parental recollections are not insightful to college student eating behaviors. Childhood memories of </w:t>
      </w:r>
      <w:r w:rsidR="00E4791F">
        <w:rPr>
          <w:sz w:val="22"/>
          <w:szCs w:val="22"/>
        </w:rPr>
        <w:t>“</w:t>
      </w:r>
      <w:r w:rsidR="00676683" w:rsidRPr="00F754B2">
        <w:rPr>
          <w:sz w:val="22"/>
          <w:szCs w:val="22"/>
        </w:rPr>
        <w:t>pressure to eat</w:t>
      </w:r>
      <w:r w:rsidR="00E4791F">
        <w:rPr>
          <w:sz w:val="22"/>
          <w:szCs w:val="22"/>
        </w:rPr>
        <w:t>”</w:t>
      </w:r>
      <w:r w:rsidR="00676683" w:rsidRPr="00F754B2">
        <w:rPr>
          <w:sz w:val="22"/>
          <w:szCs w:val="22"/>
        </w:rPr>
        <w:t xml:space="preserve"> messages and memories of </w:t>
      </w:r>
      <w:r w:rsidR="00E4791F">
        <w:rPr>
          <w:sz w:val="22"/>
          <w:szCs w:val="22"/>
        </w:rPr>
        <w:t>“</w:t>
      </w:r>
      <w:r w:rsidR="00676683" w:rsidRPr="00F754B2">
        <w:rPr>
          <w:sz w:val="22"/>
          <w:szCs w:val="22"/>
        </w:rPr>
        <w:t>restrictive and controlling</w:t>
      </w:r>
      <w:r w:rsidR="00E4791F">
        <w:rPr>
          <w:sz w:val="22"/>
          <w:szCs w:val="22"/>
        </w:rPr>
        <w:t>”</w:t>
      </w:r>
      <w:r w:rsidR="00676683" w:rsidRPr="00F754B2">
        <w:rPr>
          <w:sz w:val="22"/>
          <w:szCs w:val="22"/>
        </w:rPr>
        <w:t xml:space="preserve"> messages received are greater correlated to current eating patterns verse actual caregiver messages. Perceived restrictive and controlling childhood feeding practices may have long-term significant consequences on adult eating behaviors and attitudes.</w:t>
      </w:r>
    </w:p>
    <w:p w14:paraId="62452B0E" w14:textId="77777777" w:rsidR="001B0877" w:rsidRPr="00F754B2" w:rsidRDefault="001B0877">
      <w:pPr>
        <w:rPr>
          <w:sz w:val="22"/>
          <w:szCs w:val="22"/>
        </w:rPr>
      </w:pPr>
    </w:p>
    <w:p w14:paraId="129193E0" w14:textId="735B8BA6" w:rsidR="001B0877" w:rsidRPr="00F754B2" w:rsidRDefault="001B0877">
      <w:pPr>
        <w:rPr>
          <w:i/>
          <w:sz w:val="22"/>
          <w:szCs w:val="22"/>
        </w:rPr>
      </w:pPr>
      <w:r w:rsidRPr="00F754B2">
        <w:rPr>
          <w:i/>
          <w:sz w:val="22"/>
          <w:szCs w:val="22"/>
        </w:rPr>
        <w:t>Relationship between childhood memories and current eating behaviors</w:t>
      </w:r>
    </w:p>
    <w:p w14:paraId="07C74A44" w14:textId="4D154376" w:rsidR="00FD5A35" w:rsidRPr="00F754B2" w:rsidRDefault="00676683" w:rsidP="00676683">
      <w:pPr>
        <w:jc w:val="both"/>
        <w:rPr>
          <w:sz w:val="22"/>
          <w:szCs w:val="22"/>
        </w:rPr>
      </w:pPr>
      <w:r w:rsidRPr="00F754B2">
        <w:rPr>
          <w:rFonts w:eastAsia="Times New Roman" w:cs="Arial"/>
          <w:color w:val="000000"/>
          <w:sz w:val="22"/>
          <w:szCs w:val="22"/>
        </w:rPr>
        <w:t>Student perception of parental restrictive/controlling messages was significantly correlated with cognitive restraint, uncontrolled eating and emotional eating behaviors (r=0.198, r=0.251, r=0.246, respectively). Interestingly, as frequency of forbidden foods increased, so did frequency of eating the restricted foods as an adult (r=0.464). The college students’ recollection of pressure to eat messages was positively correlated with current uncontrolled (r=0.279) and emotional (r=0.231) eating. In contrast, no correlations were found between parent responses and cognitive restraint, uncontrolled eating and emotional eating.</w:t>
      </w:r>
    </w:p>
    <w:bookmarkEnd w:id="0"/>
    <w:bookmarkEnd w:id="1"/>
    <w:p w14:paraId="037AF482" w14:textId="77777777" w:rsidR="005E49C1" w:rsidRDefault="005E49C1"/>
    <w:p w14:paraId="0378D206" w14:textId="77777777" w:rsidR="005E49C1" w:rsidRDefault="005E49C1"/>
    <w:tbl>
      <w:tblPr>
        <w:tblStyle w:val="TableGrid"/>
        <w:tblW w:w="10800" w:type="dxa"/>
        <w:tblInd w:w="-882" w:type="dxa"/>
        <w:tblLayout w:type="fixed"/>
        <w:tblLook w:val="04A0" w:firstRow="1" w:lastRow="0" w:firstColumn="1" w:lastColumn="0" w:noHBand="0" w:noVBand="1"/>
      </w:tblPr>
      <w:tblGrid>
        <w:gridCol w:w="1803"/>
        <w:gridCol w:w="861"/>
        <w:gridCol w:w="1113"/>
        <w:gridCol w:w="921"/>
        <w:gridCol w:w="1152"/>
        <w:gridCol w:w="1344"/>
        <w:gridCol w:w="1803"/>
        <w:gridCol w:w="1803"/>
      </w:tblGrid>
      <w:tr w:rsidR="005335DF" w14:paraId="7522C64B" w14:textId="77777777" w:rsidTr="006A1D7E">
        <w:tc>
          <w:tcPr>
            <w:tcW w:w="1803" w:type="dxa"/>
          </w:tcPr>
          <w:p w14:paraId="4D1DDB73" w14:textId="77777777" w:rsidR="005E49C1" w:rsidRDefault="005E49C1"/>
        </w:tc>
        <w:tc>
          <w:tcPr>
            <w:tcW w:w="861" w:type="dxa"/>
            <w:vAlign w:val="center"/>
          </w:tcPr>
          <w:p w14:paraId="0D78B3DE" w14:textId="77777777" w:rsidR="005E49C1" w:rsidRPr="005335DF" w:rsidRDefault="005E49C1" w:rsidP="006A1D7E">
            <w:pPr>
              <w:jc w:val="center"/>
              <w:rPr>
                <w:sz w:val="16"/>
                <w:szCs w:val="16"/>
              </w:rPr>
            </w:pPr>
            <w:r w:rsidRPr="005335DF">
              <w:rPr>
                <w:sz w:val="16"/>
                <w:szCs w:val="16"/>
              </w:rPr>
              <w:t>Cognitive Restraint</w:t>
            </w:r>
          </w:p>
        </w:tc>
        <w:tc>
          <w:tcPr>
            <w:tcW w:w="1113" w:type="dxa"/>
            <w:vAlign w:val="center"/>
          </w:tcPr>
          <w:p w14:paraId="6A9908CA" w14:textId="77777777" w:rsidR="005E49C1" w:rsidRPr="005335DF" w:rsidRDefault="005E49C1" w:rsidP="006A1D7E">
            <w:pPr>
              <w:jc w:val="center"/>
              <w:rPr>
                <w:sz w:val="16"/>
                <w:szCs w:val="16"/>
              </w:rPr>
            </w:pPr>
            <w:r w:rsidRPr="005335DF">
              <w:rPr>
                <w:sz w:val="16"/>
                <w:szCs w:val="16"/>
              </w:rPr>
              <w:t>Uncontrolled Eating</w:t>
            </w:r>
          </w:p>
        </w:tc>
        <w:tc>
          <w:tcPr>
            <w:tcW w:w="921" w:type="dxa"/>
            <w:vAlign w:val="center"/>
          </w:tcPr>
          <w:p w14:paraId="0BF30F9E" w14:textId="77777777" w:rsidR="005E49C1" w:rsidRPr="005335DF" w:rsidRDefault="005E49C1" w:rsidP="006A1D7E">
            <w:pPr>
              <w:jc w:val="center"/>
              <w:rPr>
                <w:sz w:val="16"/>
                <w:szCs w:val="16"/>
              </w:rPr>
            </w:pPr>
            <w:r w:rsidRPr="005335DF">
              <w:rPr>
                <w:sz w:val="16"/>
                <w:szCs w:val="16"/>
              </w:rPr>
              <w:t>Emotional Eating</w:t>
            </w:r>
          </w:p>
        </w:tc>
        <w:tc>
          <w:tcPr>
            <w:tcW w:w="1152" w:type="dxa"/>
            <w:vAlign w:val="center"/>
          </w:tcPr>
          <w:p w14:paraId="06AAD8E6" w14:textId="77777777" w:rsidR="005E49C1" w:rsidRPr="005335DF" w:rsidRDefault="005E49C1" w:rsidP="006A1D7E">
            <w:pPr>
              <w:jc w:val="center"/>
              <w:rPr>
                <w:sz w:val="16"/>
                <w:szCs w:val="16"/>
              </w:rPr>
            </w:pPr>
            <w:r w:rsidRPr="005335DF">
              <w:rPr>
                <w:sz w:val="16"/>
                <w:szCs w:val="16"/>
              </w:rPr>
              <w:t>Pressure to Eat Messages Given</w:t>
            </w:r>
          </w:p>
        </w:tc>
        <w:tc>
          <w:tcPr>
            <w:tcW w:w="1344" w:type="dxa"/>
            <w:vAlign w:val="center"/>
          </w:tcPr>
          <w:p w14:paraId="634FA161" w14:textId="77777777" w:rsidR="005E49C1" w:rsidRPr="005335DF" w:rsidRDefault="005E49C1" w:rsidP="006A1D7E">
            <w:pPr>
              <w:jc w:val="center"/>
              <w:rPr>
                <w:sz w:val="16"/>
                <w:szCs w:val="16"/>
              </w:rPr>
            </w:pPr>
            <w:r w:rsidRPr="005335DF">
              <w:rPr>
                <w:sz w:val="16"/>
                <w:szCs w:val="16"/>
              </w:rPr>
              <w:t>Pressure to Eat Messages Received</w:t>
            </w:r>
          </w:p>
        </w:tc>
        <w:tc>
          <w:tcPr>
            <w:tcW w:w="1803" w:type="dxa"/>
            <w:vAlign w:val="center"/>
          </w:tcPr>
          <w:p w14:paraId="00EEFE6D" w14:textId="77777777" w:rsidR="005E49C1" w:rsidRPr="005335DF" w:rsidRDefault="005E49C1" w:rsidP="006A1D7E">
            <w:pPr>
              <w:jc w:val="center"/>
              <w:rPr>
                <w:sz w:val="16"/>
                <w:szCs w:val="16"/>
              </w:rPr>
            </w:pPr>
            <w:r w:rsidRPr="005335DF">
              <w:rPr>
                <w:sz w:val="16"/>
                <w:szCs w:val="16"/>
              </w:rPr>
              <w:t>Restrictive/Controlling Messages Given</w:t>
            </w:r>
          </w:p>
        </w:tc>
        <w:tc>
          <w:tcPr>
            <w:tcW w:w="1803" w:type="dxa"/>
            <w:vAlign w:val="center"/>
          </w:tcPr>
          <w:p w14:paraId="6BA35C8F" w14:textId="77777777" w:rsidR="005E49C1" w:rsidRPr="005335DF" w:rsidRDefault="005E49C1" w:rsidP="006A1D7E">
            <w:pPr>
              <w:jc w:val="center"/>
              <w:rPr>
                <w:sz w:val="16"/>
                <w:szCs w:val="16"/>
              </w:rPr>
            </w:pPr>
            <w:r w:rsidRPr="005335DF">
              <w:rPr>
                <w:sz w:val="16"/>
                <w:szCs w:val="16"/>
              </w:rPr>
              <w:t>Restrictive/Controlling Messages Received</w:t>
            </w:r>
          </w:p>
        </w:tc>
      </w:tr>
      <w:tr w:rsidR="005335DF" w14:paraId="1E6AD42C" w14:textId="77777777" w:rsidTr="006A1D7E">
        <w:tc>
          <w:tcPr>
            <w:tcW w:w="1803" w:type="dxa"/>
            <w:vAlign w:val="center"/>
          </w:tcPr>
          <w:p w14:paraId="521E29A6" w14:textId="77777777" w:rsidR="005E49C1" w:rsidRPr="005335DF" w:rsidRDefault="005335DF" w:rsidP="006A1D7E">
            <w:pPr>
              <w:jc w:val="center"/>
              <w:rPr>
                <w:sz w:val="16"/>
                <w:szCs w:val="16"/>
              </w:rPr>
            </w:pPr>
            <w:r w:rsidRPr="005335DF">
              <w:rPr>
                <w:sz w:val="16"/>
                <w:szCs w:val="16"/>
              </w:rPr>
              <w:t>Cognitive Restraint</w:t>
            </w:r>
          </w:p>
        </w:tc>
        <w:tc>
          <w:tcPr>
            <w:tcW w:w="861" w:type="dxa"/>
            <w:vAlign w:val="center"/>
          </w:tcPr>
          <w:p w14:paraId="6A30AFA0" w14:textId="2D6CD1CD" w:rsidR="005E49C1" w:rsidRPr="005335DF" w:rsidRDefault="006A1D7E" w:rsidP="006A1D7E">
            <w:pPr>
              <w:jc w:val="center"/>
              <w:rPr>
                <w:sz w:val="16"/>
                <w:szCs w:val="16"/>
              </w:rPr>
            </w:pPr>
            <w:r>
              <w:rPr>
                <w:sz w:val="16"/>
                <w:szCs w:val="16"/>
              </w:rPr>
              <w:t>-</w:t>
            </w:r>
          </w:p>
        </w:tc>
        <w:tc>
          <w:tcPr>
            <w:tcW w:w="1113" w:type="dxa"/>
          </w:tcPr>
          <w:p w14:paraId="68CE83A9" w14:textId="77777777" w:rsidR="005335DF" w:rsidRDefault="005335DF" w:rsidP="005335DF">
            <w:pPr>
              <w:jc w:val="right"/>
              <w:rPr>
                <w:sz w:val="16"/>
                <w:szCs w:val="16"/>
              </w:rPr>
            </w:pPr>
            <w:r>
              <w:rPr>
                <w:sz w:val="16"/>
                <w:szCs w:val="16"/>
              </w:rPr>
              <w:t>.130</w:t>
            </w:r>
          </w:p>
          <w:p w14:paraId="559DD1DF" w14:textId="77777777" w:rsidR="005335DF" w:rsidRPr="005335DF" w:rsidRDefault="005335DF" w:rsidP="005335DF">
            <w:pPr>
              <w:jc w:val="right"/>
              <w:rPr>
                <w:sz w:val="16"/>
                <w:szCs w:val="16"/>
              </w:rPr>
            </w:pPr>
            <w:r>
              <w:rPr>
                <w:sz w:val="16"/>
                <w:szCs w:val="16"/>
              </w:rPr>
              <w:t>.110</w:t>
            </w:r>
          </w:p>
        </w:tc>
        <w:tc>
          <w:tcPr>
            <w:tcW w:w="921" w:type="dxa"/>
          </w:tcPr>
          <w:p w14:paraId="22892BEF" w14:textId="77777777" w:rsidR="005E49C1" w:rsidRDefault="005335DF" w:rsidP="005335DF">
            <w:pPr>
              <w:jc w:val="right"/>
              <w:rPr>
                <w:sz w:val="16"/>
                <w:szCs w:val="16"/>
              </w:rPr>
            </w:pPr>
            <w:r>
              <w:rPr>
                <w:sz w:val="16"/>
                <w:szCs w:val="16"/>
              </w:rPr>
              <w:t>.239**</w:t>
            </w:r>
          </w:p>
          <w:p w14:paraId="03673417" w14:textId="77777777" w:rsidR="005335DF" w:rsidRPr="005335DF" w:rsidRDefault="005335DF" w:rsidP="005335DF">
            <w:pPr>
              <w:jc w:val="right"/>
              <w:rPr>
                <w:sz w:val="16"/>
                <w:szCs w:val="16"/>
              </w:rPr>
            </w:pPr>
            <w:r>
              <w:rPr>
                <w:sz w:val="16"/>
                <w:szCs w:val="16"/>
              </w:rPr>
              <w:t>.003</w:t>
            </w:r>
          </w:p>
        </w:tc>
        <w:tc>
          <w:tcPr>
            <w:tcW w:w="1152" w:type="dxa"/>
          </w:tcPr>
          <w:p w14:paraId="2945F5AD" w14:textId="77777777" w:rsidR="005335DF" w:rsidRDefault="005335DF" w:rsidP="005335DF">
            <w:pPr>
              <w:jc w:val="right"/>
              <w:rPr>
                <w:sz w:val="16"/>
                <w:szCs w:val="16"/>
              </w:rPr>
            </w:pPr>
            <w:r>
              <w:rPr>
                <w:sz w:val="16"/>
                <w:szCs w:val="16"/>
              </w:rPr>
              <w:t>.132</w:t>
            </w:r>
          </w:p>
          <w:p w14:paraId="7BEEC4D6" w14:textId="77777777" w:rsidR="005335DF" w:rsidRPr="005335DF" w:rsidRDefault="005335DF" w:rsidP="005335DF">
            <w:pPr>
              <w:jc w:val="right"/>
              <w:rPr>
                <w:sz w:val="16"/>
                <w:szCs w:val="16"/>
              </w:rPr>
            </w:pPr>
            <w:r>
              <w:rPr>
                <w:sz w:val="16"/>
                <w:szCs w:val="16"/>
              </w:rPr>
              <w:t>.106</w:t>
            </w:r>
          </w:p>
        </w:tc>
        <w:tc>
          <w:tcPr>
            <w:tcW w:w="1344" w:type="dxa"/>
          </w:tcPr>
          <w:p w14:paraId="12024187" w14:textId="77777777" w:rsidR="005335DF" w:rsidRDefault="005335DF" w:rsidP="005335DF">
            <w:pPr>
              <w:jc w:val="right"/>
              <w:rPr>
                <w:sz w:val="16"/>
                <w:szCs w:val="16"/>
              </w:rPr>
            </w:pPr>
            <w:r>
              <w:rPr>
                <w:sz w:val="16"/>
                <w:szCs w:val="16"/>
              </w:rPr>
              <w:t>.075</w:t>
            </w:r>
          </w:p>
          <w:p w14:paraId="7B988E36" w14:textId="77777777" w:rsidR="005E49C1" w:rsidRPr="005335DF" w:rsidRDefault="005335DF" w:rsidP="005335DF">
            <w:pPr>
              <w:jc w:val="right"/>
              <w:rPr>
                <w:sz w:val="16"/>
                <w:szCs w:val="16"/>
              </w:rPr>
            </w:pPr>
            <w:r>
              <w:rPr>
                <w:sz w:val="16"/>
                <w:szCs w:val="16"/>
              </w:rPr>
              <w:t>.358</w:t>
            </w:r>
          </w:p>
        </w:tc>
        <w:tc>
          <w:tcPr>
            <w:tcW w:w="1803" w:type="dxa"/>
          </w:tcPr>
          <w:p w14:paraId="2694BA56" w14:textId="77777777" w:rsidR="005E49C1" w:rsidRDefault="005335DF" w:rsidP="005335DF">
            <w:pPr>
              <w:jc w:val="right"/>
              <w:rPr>
                <w:sz w:val="16"/>
                <w:szCs w:val="16"/>
              </w:rPr>
            </w:pPr>
            <w:r>
              <w:rPr>
                <w:sz w:val="16"/>
                <w:szCs w:val="16"/>
              </w:rPr>
              <w:t>-.054</w:t>
            </w:r>
          </w:p>
          <w:p w14:paraId="32BD2D84" w14:textId="77777777" w:rsidR="005335DF" w:rsidRPr="005335DF" w:rsidRDefault="005335DF" w:rsidP="005335DF">
            <w:pPr>
              <w:jc w:val="right"/>
              <w:rPr>
                <w:sz w:val="16"/>
                <w:szCs w:val="16"/>
              </w:rPr>
            </w:pPr>
            <w:r>
              <w:rPr>
                <w:sz w:val="16"/>
                <w:szCs w:val="16"/>
              </w:rPr>
              <w:t>.505</w:t>
            </w:r>
          </w:p>
        </w:tc>
        <w:tc>
          <w:tcPr>
            <w:tcW w:w="1803" w:type="dxa"/>
          </w:tcPr>
          <w:p w14:paraId="1E87E43E" w14:textId="77777777" w:rsidR="005335DF" w:rsidRDefault="005335DF" w:rsidP="005335DF">
            <w:pPr>
              <w:jc w:val="right"/>
              <w:rPr>
                <w:sz w:val="16"/>
                <w:szCs w:val="16"/>
              </w:rPr>
            </w:pPr>
            <w:r>
              <w:rPr>
                <w:sz w:val="16"/>
                <w:szCs w:val="16"/>
              </w:rPr>
              <w:t>.198*</w:t>
            </w:r>
          </w:p>
          <w:p w14:paraId="5E4BD658" w14:textId="77777777" w:rsidR="005335DF" w:rsidRPr="005335DF" w:rsidRDefault="005335DF" w:rsidP="005335DF">
            <w:pPr>
              <w:jc w:val="right"/>
              <w:rPr>
                <w:sz w:val="16"/>
                <w:szCs w:val="16"/>
              </w:rPr>
            </w:pPr>
            <w:r>
              <w:rPr>
                <w:sz w:val="16"/>
                <w:szCs w:val="16"/>
              </w:rPr>
              <w:t>.014</w:t>
            </w:r>
          </w:p>
        </w:tc>
      </w:tr>
      <w:tr w:rsidR="006A1D7E" w14:paraId="447D34A8" w14:textId="77777777" w:rsidTr="006A1D7E">
        <w:tc>
          <w:tcPr>
            <w:tcW w:w="1803" w:type="dxa"/>
            <w:vAlign w:val="center"/>
          </w:tcPr>
          <w:p w14:paraId="035A6C89" w14:textId="77777777" w:rsidR="006A1D7E" w:rsidRPr="005335DF" w:rsidRDefault="006A1D7E" w:rsidP="006A1D7E">
            <w:pPr>
              <w:jc w:val="center"/>
              <w:rPr>
                <w:sz w:val="16"/>
                <w:szCs w:val="16"/>
              </w:rPr>
            </w:pPr>
            <w:r w:rsidRPr="005335DF">
              <w:rPr>
                <w:sz w:val="16"/>
                <w:szCs w:val="16"/>
              </w:rPr>
              <w:t>Uncontrolled Eating</w:t>
            </w:r>
          </w:p>
        </w:tc>
        <w:tc>
          <w:tcPr>
            <w:tcW w:w="861" w:type="dxa"/>
          </w:tcPr>
          <w:p w14:paraId="3F02815C" w14:textId="77777777" w:rsidR="006A1D7E" w:rsidRDefault="006A1D7E" w:rsidP="005335DF">
            <w:pPr>
              <w:jc w:val="right"/>
              <w:rPr>
                <w:sz w:val="16"/>
                <w:szCs w:val="16"/>
              </w:rPr>
            </w:pPr>
            <w:r>
              <w:rPr>
                <w:sz w:val="16"/>
                <w:szCs w:val="16"/>
              </w:rPr>
              <w:t>.130</w:t>
            </w:r>
          </w:p>
          <w:p w14:paraId="5E298C19" w14:textId="77777777" w:rsidR="006A1D7E" w:rsidRPr="005335DF" w:rsidRDefault="006A1D7E" w:rsidP="005335DF">
            <w:pPr>
              <w:jc w:val="right"/>
              <w:rPr>
                <w:sz w:val="16"/>
                <w:szCs w:val="16"/>
              </w:rPr>
            </w:pPr>
            <w:r>
              <w:rPr>
                <w:sz w:val="16"/>
                <w:szCs w:val="16"/>
              </w:rPr>
              <w:t>.110</w:t>
            </w:r>
          </w:p>
        </w:tc>
        <w:tc>
          <w:tcPr>
            <w:tcW w:w="1113" w:type="dxa"/>
            <w:vAlign w:val="center"/>
          </w:tcPr>
          <w:p w14:paraId="7AF08793" w14:textId="1AA65E70" w:rsidR="006A1D7E" w:rsidRPr="005335DF" w:rsidRDefault="006A1D7E" w:rsidP="006A1D7E">
            <w:pPr>
              <w:jc w:val="center"/>
              <w:rPr>
                <w:sz w:val="16"/>
                <w:szCs w:val="16"/>
              </w:rPr>
            </w:pPr>
            <w:r>
              <w:rPr>
                <w:sz w:val="16"/>
                <w:szCs w:val="16"/>
              </w:rPr>
              <w:t>-</w:t>
            </w:r>
          </w:p>
        </w:tc>
        <w:tc>
          <w:tcPr>
            <w:tcW w:w="921" w:type="dxa"/>
          </w:tcPr>
          <w:p w14:paraId="788E1333" w14:textId="77777777" w:rsidR="006A1D7E" w:rsidRDefault="006A1D7E" w:rsidP="005335DF">
            <w:pPr>
              <w:jc w:val="right"/>
              <w:rPr>
                <w:sz w:val="16"/>
                <w:szCs w:val="16"/>
              </w:rPr>
            </w:pPr>
            <w:r>
              <w:rPr>
                <w:sz w:val="16"/>
                <w:szCs w:val="16"/>
              </w:rPr>
              <w:t>.405**</w:t>
            </w:r>
          </w:p>
          <w:p w14:paraId="7D839504" w14:textId="77777777" w:rsidR="006A1D7E" w:rsidRPr="005335DF" w:rsidRDefault="006A1D7E" w:rsidP="005335DF">
            <w:pPr>
              <w:jc w:val="right"/>
              <w:rPr>
                <w:sz w:val="16"/>
                <w:szCs w:val="16"/>
              </w:rPr>
            </w:pPr>
            <w:r>
              <w:rPr>
                <w:sz w:val="16"/>
                <w:szCs w:val="16"/>
              </w:rPr>
              <w:t>.000</w:t>
            </w:r>
          </w:p>
        </w:tc>
        <w:tc>
          <w:tcPr>
            <w:tcW w:w="1152" w:type="dxa"/>
          </w:tcPr>
          <w:p w14:paraId="3BF8C6A5" w14:textId="77777777" w:rsidR="006A1D7E" w:rsidRDefault="006A1D7E" w:rsidP="009117CA">
            <w:pPr>
              <w:jc w:val="right"/>
              <w:rPr>
                <w:sz w:val="16"/>
                <w:szCs w:val="16"/>
              </w:rPr>
            </w:pPr>
            <w:r>
              <w:rPr>
                <w:sz w:val="16"/>
                <w:szCs w:val="16"/>
              </w:rPr>
              <w:t>.017</w:t>
            </w:r>
          </w:p>
          <w:p w14:paraId="51E97C16" w14:textId="77777777" w:rsidR="006A1D7E" w:rsidRPr="005335DF" w:rsidRDefault="006A1D7E" w:rsidP="009117CA">
            <w:pPr>
              <w:jc w:val="right"/>
              <w:rPr>
                <w:sz w:val="16"/>
                <w:szCs w:val="16"/>
              </w:rPr>
            </w:pPr>
            <w:r>
              <w:rPr>
                <w:sz w:val="16"/>
                <w:szCs w:val="16"/>
              </w:rPr>
              <w:t>.840</w:t>
            </w:r>
          </w:p>
        </w:tc>
        <w:tc>
          <w:tcPr>
            <w:tcW w:w="1344" w:type="dxa"/>
          </w:tcPr>
          <w:p w14:paraId="054A3129" w14:textId="77777777" w:rsidR="006A1D7E" w:rsidRDefault="006A1D7E" w:rsidP="005335DF">
            <w:pPr>
              <w:jc w:val="right"/>
              <w:rPr>
                <w:sz w:val="16"/>
                <w:szCs w:val="16"/>
              </w:rPr>
            </w:pPr>
            <w:r>
              <w:rPr>
                <w:sz w:val="16"/>
                <w:szCs w:val="16"/>
              </w:rPr>
              <w:t>.279**</w:t>
            </w:r>
          </w:p>
          <w:p w14:paraId="0A4CAB38" w14:textId="77777777" w:rsidR="006A1D7E" w:rsidRPr="005335DF" w:rsidRDefault="006A1D7E" w:rsidP="005335DF">
            <w:pPr>
              <w:jc w:val="right"/>
              <w:rPr>
                <w:sz w:val="16"/>
                <w:szCs w:val="16"/>
              </w:rPr>
            </w:pPr>
            <w:r>
              <w:rPr>
                <w:sz w:val="16"/>
                <w:szCs w:val="16"/>
              </w:rPr>
              <w:t>.001</w:t>
            </w:r>
          </w:p>
        </w:tc>
        <w:tc>
          <w:tcPr>
            <w:tcW w:w="1803" w:type="dxa"/>
          </w:tcPr>
          <w:p w14:paraId="3A513519" w14:textId="77777777" w:rsidR="006A1D7E" w:rsidRDefault="006A1D7E" w:rsidP="005335DF">
            <w:pPr>
              <w:jc w:val="right"/>
              <w:rPr>
                <w:sz w:val="16"/>
                <w:szCs w:val="16"/>
              </w:rPr>
            </w:pPr>
            <w:r>
              <w:rPr>
                <w:sz w:val="16"/>
                <w:szCs w:val="16"/>
              </w:rPr>
              <w:t>.130</w:t>
            </w:r>
          </w:p>
          <w:p w14:paraId="586ECAEF" w14:textId="77777777" w:rsidR="006A1D7E" w:rsidRPr="005335DF" w:rsidRDefault="006A1D7E" w:rsidP="005335DF">
            <w:pPr>
              <w:jc w:val="right"/>
              <w:rPr>
                <w:sz w:val="16"/>
                <w:szCs w:val="16"/>
              </w:rPr>
            </w:pPr>
            <w:r>
              <w:rPr>
                <w:sz w:val="16"/>
                <w:szCs w:val="16"/>
              </w:rPr>
              <w:t>.111</w:t>
            </w:r>
          </w:p>
        </w:tc>
        <w:tc>
          <w:tcPr>
            <w:tcW w:w="1803" w:type="dxa"/>
          </w:tcPr>
          <w:p w14:paraId="2D6C1E46" w14:textId="77777777" w:rsidR="006A1D7E" w:rsidRDefault="006A1D7E" w:rsidP="005335DF">
            <w:pPr>
              <w:jc w:val="right"/>
              <w:rPr>
                <w:sz w:val="16"/>
                <w:szCs w:val="16"/>
              </w:rPr>
            </w:pPr>
            <w:r>
              <w:rPr>
                <w:sz w:val="16"/>
                <w:szCs w:val="16"/>
              </w:rPr>
              <w:t>.251**</w:t>
            </w:r>
          </w:p>
          <w:p w14:paraId="27D2290A" w14:textId="77777777" w:rsidR="006A1D7E" w:rsidRPr="005335DF" w:rsidRDefault="006A1D7E" w:rsidP="005335DF">
            <w:pPr>
              <w:jc w:val="right"/>
              <w:rPr>
                <w:sz w:val="16"/>
                <w:szCs w:val="16"/>
              </w:rPr>
            </w:pPr>
            <w:r>
              <w:rPr>
                <w:sz w:val="16"/>
                <w:szCs w:val="16"/>
              </w:rPr>
              <w:t>.002</w:t>
            </w:r>
          </w:p>
        </w:tc>
      </w:tr>
      <w:tr w:rsidR="006A1D7E" w14:paraId="62704D20" w14:textId="77777777" w:rsidTr="006A1D7E">
        <w:tc>
          <w:tcPr>
            <w:tcW w:w="1803" w:type="dxa"/>
            <w:vAlign w:val="center"/>
          </w:tcPr>
          <w:p w14:paraId="1259EA93" w14:textId="77777777" w:rsidR="006A1D7E" w:rsidRPr="005335DF" w:rsidRDefault="006A1D7E" w:rsidP="006A1D7E">
            <w:pPr>
              <w:jc w:val="center"/>
              <w:rPr>
                <w:sz w:val="16"/>
                <w:szCs w:val="16"/>
              </w:rPr>
            </w:pPr>
            <w:r w:rsidRPr="005335DF">
              <w:rPr>
                <w:sz w:val="16"/>
                <w:szCs w:val="16"/>
              </w:rPr>
              <w:t>Emotional Eating</w:t>
            </w:r>
          </w:p>
        </w:tc>
        <w:tc>
          <w:tcPr>
            <w:tcW w:w="861" w:type="dxa"/>
          </w:tcPr>
          <w:p w14:paraId="1E88BF34" w14:textId="77777777" w:rsidR="006A1D7E" w:rsidRDefault="006A1D7E" w:rsidP="005335DF">
            <w:pPr>
              <w:jc w:val="right"/>
              <w:rPr>
                <w:sz w:val="16"/>
                <w:szCs w:val="16"/>
              </w:rPr>
            </w:pPr>
            <w:r>
              <w:rPr>
                <w:sz w:val="16"/>
                <w:szCs w:val="16"/>
              </w:rPr>
              <w:t>.239**</w:t>
            </w:r>
          </w:p>
          <w:p w14:paraId="7F1BF166" w14:textId="77777777" w:rsidR="006A1D7E" w:rsidRPr="005335DF" w:rsidRDefault="006A1D7E" w:rsidP="005335DF">
            <w:pPr>
              <w:jc w:val="right"/>
              <w:rPr>
                <w:sz w:val="16"/>
                <w:szCs w:val="16"/>
              </w:rPr>
            </w:pPr>
            <w:r>
              <w:rPr>
                <w:sz w:val="16"/>
                <w:szCs w:val="16"/>
              </w:rPr>
              <w:t>.003</w:t>
            </w:r>
          </w:p>
        </w:tc>
        <w:tc>
          <w:tcPr>
            <w:tcW w:w="1113" w:type="dxa"/>
          </w:tcPr>
          <w:p w14:paraId="6E08C924" w14:textId="77777777" w:rsidR="006A1D7E" w:rsidRDefault="006A1D7E" w:rsidP="005335DF">
            <w:pPr>
              <w:jc w:val="right"/>
              <w:rPr>
                <w:sz w:val="16"/>
                <w:szCs w:val="16"/>
              </w:rPr>
            </w:pPr>
            <w:r>
              <w:rPr>
                <w:sz w:val="16"/>
                <w:szCs w:val="16"/>
              </w:rPr>
              <w:t>.405**</w:t>
            </w:r>
          </w:p>
          <w:p w14:paraId="62196A47" w14:textId="77777777" w:rsidR="006A1D7E" w:rsidRPr="005335DF" w:rsidRDefault="006A1D7E" w:rsidP="005335DF">
            <w:pPr>
              <w:jc w:val="right"/>
              <w:rPr>
                <w:sz w:val="16"/>
                <w:szCs w:val="16"/>
              </w:rPr>
            </w:pPr>
            <w:r>
              <w:rPr>
                <w:sz w:val="16"/>
                <w:szCs w:val="16"/>
              </w:rPr>
              <w:t>.000</w:t>
            </w:r>
          </w:p>
        </w:tc>
        <w:tc>
          <w:tcPr>
            <w:tcW w:w="921" w:type="dxa"/>
            <w:vAlign w:val="center"/>
          </w:tcPr>
          <w:p w14:paraId="040F1DE8" w14:textId="169833FC" w:rsidR="006A1D7E" w:rsidRPr="005335DF" w:rsidRDefault="006A1D7E" w:rsidP="006A1D7E">
            <w:pPr>
              <w:jc w:val="center"/>
              <w:rPr>
                <w:sz w:val="16"/>
                <w:szCs w:val="16"/>
              </w:rPr>
            </w:pPr>
            <w:r>
              <w:rPr>
                <w:sz w:val="16"/>
                <w:szCs w:val="16"/>
              </w:rPr>
              <w:t>-</w:t>
            </w:r>
          </w:p>
        </w:tc>
        <w:tc>
          <w:tcPr>
            <w:tcW w:w="1152" w:type="dxa"/>
          </w:tcPr>
          <w:p w14:paraId="52FB0746" w14:textId="77777777" w:rsidR="006A1D7E" w:rsidRDefault="006A1D7E" w:rsidP="005335DF">
            <w:pPr>
              <w:jc w:val="right"/>
              <w:rPr>
                <w:sz w:val="16"/>
                <w:szCs w:val="16"/>
              </w:rPr>
            </w:pPr>
            <w:r>
              <w:rPr>
                <w:sz w:val="16"/>
                <w:szCs w:val="16"/>
              </w:rPr>
              <w:t>-.038</w:t>
            </w:r>
          </w:p>
          <w:p w14:paraId="0352F8E7" w14:textId="77777777" w:rsidR="006A1D7E" w:rsidRPr="005335DF" w:rsidRDefault="006A1D7E" w:rsidP="005335DF">
            <w:pPr>
              <w:jc w:val="right"/>
              <w:rPr>
                <w:sz w:val="16"/>
                <w:szCs w:val="16"/>
              </w:rPr>
            </w:pPr>
            <w:r>
              <w:rPr>
                <w:sz w:val="16"/>
                <w:szCs w:val="16"/>
              </w:rPr>
              <w:t>.640</w:t>
            </w:r>
          </w:p>
        </w:tc>
        <w:tc>
          <w:tcPr>
            <w:tcW w:w="1344" w:type="dxa"/>
          </w:tcPr>
          <w:p w14:paraId="21235BAF" w14:textId="77777777" w:rsidR="006A1D7E" w:rsidRDefault="006A1D7E" w:rsidP="005335DF">
            <w:pPr>
              <w:jc w:val="right"/>
              <w:rPr>
                <w:sz w:val="16"/>
                <w:szCs w:val="16"/>
              </w:rPr>
            </w:pPr>
            <w:r>
              <w:rPr>
                <w:sz w:val="16"/>
                <w:szCs w:val="16"/>
              </w:rPr>
              <w:t>.231**</w:t>
            </w:r>
          </w:p>
          <w:p w14:paraId="64811108" w14:textId="77777777" w:rsidR="006A1D7E" w:rsidRPr="005335DF" w:rsidRDefault="006A1D7E" w:rsidP="005335DF">
            <w:pPr>
              <w:jc w:val="right"/>
              <w:rPr>
                <w:sz w:val="16"/>
                <w:szCs w:val="16"/>
              </w:rPr>
            </w:pPr>
            <w:r>
              <w:rPr>
                <w:sz w:val="16"/>
                <w:szCs w:val="16"/>
              </w:rPr>
              <w:t>.004</w:t>
            </w:r>
          </w:p>
        </w:tc>
        <w:tc>
          <w:tcPr>
            <w:tcW w:w="1803" w:type="dxa"/>
          </w:tcPr>
          <w:p w14:paraId="46774330" w14:textId="77777777" w:rsidR="006A1D7E" w:rsidRDefault="006A1D7E" w:rsidP="005335DF">
            <w:pPr>
              <w:jc w:val="right"/>
              <w:rPr>
                <w:sz w:val="16"/>
                <w:szCs w:val="16"/>
              </w:rPr>
            </w:pPr>
            <w:r>
              <w:rPr>
                <w:sz w:val="16"/>
                <w:szCs w:val="16"/>
              </w:rPr>
              <w:t>.000</w:t>
            </w:r>
          </w:p>
          <w:p w14:paraId="685955C3" w14:textId="77777777" w:rsidR="006A1D7E" w:rsidRPr="005335DF" w:rsidRDefault="006A1D7E" w:rsidP="005335DF">
            <w:pPr>
              <w:jc w:val="right"/>
              <w:rPr>
                <w:sz w:val="16"/>
                <w:szCs w:val="16"/>
              </w:rPr>
            </w:pPr>
            <w:r>
              <w:rPr>
                <w:sz w:val="16"/>
                <w:szCs w:val="16"/>
              </w:rPr>
              <w:t>1.000</w:t>
            </w:r>
          </w:p>
        </w:tc>
        <w:tc>
          <w:tcPr>
            <w:tcW w:w="1803" w:type="dxa"/>
          </w:tcPr>
          <w:p w14:paraId="463C0510" w14:textId="77777777" w:rsidR="006A1D7E" w:rsidRDefault="006A1D7E" w:rsidP="005335DF">
            <w:pPr>
              <w:jc w:val="right"/>
              <w:rPr>
                <w:sz w:val="16"/>
                <w:szCs w:val="16"/>
              </w:rPr>
            </w:pPr>
            <w:r>
              <w:rPr>
                <w:sz w:val="16"/>
                <w:szCs w:val="16"/>
              </w:rPr>
              <w:t>.246**</w:t>
            </w:r>
          </w:p>
          <w:p w14:paraId="079B0DE2" w14:textId="77777777" w:rsidR="006A1D7E" w:rsidRPr="005335DF" w:rsidRDefault="006A1D7E" w:rsidP="005335DF">
            <w:pPr>
              <w:jc w:val="right"/>
              <w:rPr>
                <w:sz w:val="16"/>
                <w:szCs w:val="16"/>
              </w:rPr>
            </w:pPr>
            <w:r>
              <w:rPr>
                <w:sz w:val="16"/>
                <w:szCs w:val="16"/>
              </w:rPr>
              <w:t>.002</w:t>
            </w:r>
          </w:p>
        </w:tc>
      </w:tr>
      <w:tr w:rsidR="006A1D7E" w14:paraId="31E1C3CF" w14:textId="77777777" w:rsidTr="006A1D7E">
        <w:tc>
          <w:tcPr>
            <w:tcW w:w="1803" w:type="dxa"/>
            <w:vAlign w:val="center"/>
          </w:tcPr>
          <w:p w14:paraId="094B9D0B" w14:textId="77777777" w:rsidR="006A1D7E" w:rsidRPr="005335DF" w:rsidRDefault="006A1D7E" w:rsidP="006A1D7E">
            <w:pPr>
              <w:jc w:val="center"/>
              <w:rPr>
                <w:sz w:val="16"/>
                <w:szCs w:val="16"/>
              </w:rPr>
            </w:pPr>
            <w:r w:rsidRPr="005335DF">
              <w:rPr>
                <w:sz w:val="16"/>
                <w:szCs w:val="16"/>
              </w:rPr>
              <w:t>Pressure to Eat Messages Given</w:t>
            </w:r>
          </w:p>
        </w:tc>
        <w:tc>
          <w:tcPr>
            <w:tcW w:w="861" w:type="dxa"/>
          </w:tcPr>
          <w:p w14:paraId="34D46F5C" w14:textId="77777777" w:rsidR="006A1D7E" w:rsidRDefault="006A1D7E" w:rsidP="005335DF">
            <w:pPr>
              <w:jc w:val="right"/>
              <w:rPr>
                <w:sz w:val="16"/>
                <w:szCs w:val="16"/>
              </w:rPr>
            </w:pPr>
            <w:r>
              <w:rPr>
                <w:sz w:val="16"/>
                <w:szCs w:val="16"/>
              </w:rPr>
              <w:t>-.132</w:t>
            </w:r>
          </w:p>
          <w:p w14:paraId="54C0F762" w14:textId="77777777" w:rsidR="006A1D7E" w:rsidRPr="005335DF" w:rsidRDefault="006A1D7E" w:rsidP="005335DF">
            <w:pPr>
              <w:jc w:val="right"/>
              <w:rPr>
                <w:sz w:val="16"/>
                <w:szCs w:val="16"/>
              </w:rPr>
            </w:pPr>
            <w:r>
              <w:rPr>
                <w:sz w:val="16"/>
                <w:szCs w:val="16"/>
              </w:rPr>
              <w:t>.106</w:t>
            </w:r>
          </w:p>
        </w:tc>
        <w:tc>
          <w:tcPr>
            <w:tcW w:w="1113" w:type="dxa"/>
          </w:tcPr>
          <w:p w14:paraId="09DF5813" w14:textId="77777777" w:rsidR="006A1D7E" w:rsidRDefault="006A1D7E" w:rsidP="005335DF">
            <w:pPr>
              <w:jc w:val="right"/>
              <w:rPr>
                <w:sz w:val="16"/>
                <w:szCs w:val="16"/>
              </w:rPr>
            </w:pPr>
            <w:r>
              <w:rPr>
                <w:sz w:val="16"/>
                <w:szCs w:val="16"/>
              </w:rPr>
              <w:t>.017</w:t>
            </w:r>
          </w:p>
          <w:p w14:paraId="584292D7" w14:textId="77777777" w:rsidR="006A1D7E" w:rsidRPr="005335DF" w:rsidRDefault="006A1D7E" w:rsidP="005335DF">
            <w:pPr>
              <w:jc w:val="right"/>
              <w:rPr>
                <w:sz w:val="16"/>
                <w:szCs w:val="16"/>
              </w:rPr>
            </w:pPr>
            <w:r>
              <w:rPr>
                <w:sz w:val="16"/>
                <w:szCs w:val="16"/>
              </w:rPr>
              <w:t>.840</w:t>
            </w:r>
          </w:p>
        </w:tc>
        <w:tc>
          <w:tcPr>
            <w:tcW w:w="921" w:type="dxa"/>
          </w:tcPr>
          <w:p w14:paraId="0D0815F4" w14:textId="77777777" w:rsidR="006A1D7E" w:rsidRDefault="006A1D7E" w:rsidP="005335DF">
            <w:pPr>
              <w:jc w:val="right"/>
              <w:rPr>
                <w:sz w:val="16"/>
                <w:szCs w:val="16"/>
              </w:rPr>
            </w:pPr>
            <w:r>
              <w:rPr>
                <w:sz w:val="16"/>
                <w:szCs w:val="16"/>
              </w:rPr>
              <w:t>-.038</w:t>
            </w:r>
          </w:p>
          <w:p w14:paraId="0A3EEEF0" w14:textId="77777777" w:rsidR="006A1D7E" w:rsidRPr="005335DF" w:rsidRDefault="006A1D7E" w:rsidP="005335DF">
            <w:pPr>
              <w:jc w:val="right"/>
              <w:rPr>
                <w:sz w:val="16"/>
                <w:szCs w:val="16"/>
              </w:rPr>
            </w:pPr>
            <w:r>
              <w:rPr>
                <w:sz w:val="16"/>
                <w:szCs w:val="16"/>
              </w:rPr>
              <w:t>.640</w:t>
            </w:r>
          </w:p>
        </w:tc>
        <w:tc>
          <w:tcPr>
            <w:tcW w:w="1152" w:type="dxa"/>
            <w:vAlign w:val="center"/>
          </w:tcPr>
          <w:p w14:paraId="2B6110A1" w14:textId="60C39D77" w:rsidR="006A1D7E" w:rsidRPr="005335DF" w:rsidRDefault="006A1D7E" w:rsidP="006A1D7E">
            <w:pPr>
              <w:jc w:val="center"/>
              <w:rPr>
                <w:sz w:val="16"/>
                <w:szCs w:val="16"/>
              </w:rPr>
            </w:pPr>
            <w:r>
              <w:rPr>
                <w:sz w:val="16"/>
                <w:szCs w:val="16"/>
              </w:rPr>
              <w:t>-</w:t>
            </w:r>
          </w:p>
        </w:tc>
        <w:tc>
          <w:tcPr>
            <w:tcW w:w="1344" w:type="dxa"/>
          </w:tcPr>
          <w:p w14:paraId="45C7C71B" w14:textId="77777777" w:rsidR="006A1D7E" w:rsidRDefault="006A1D7E" w:rsidP="005335DF">
            <w:pPr>
              <w:jc w:val="right"/>
              <w:rPr>
                <w:sz w:val="16"/>
                <w:szCs w:val="16"/>
              </w:rPr>
            </w:pPr>
            <w:r>
              <w:rPr>
                <w:sz w:val="16"/>
                <w:szCs w:val="16"/>
              </w:rPr>
              <w:t>.118</w:t>
            </w:r>
          </w:p>
          <w:p w14:paraId="1C2E2FC0" w14:textId="77777777" w:rsidR="006A1D7E" w:rsidRPr="005335DF" w:rsidRDefault="006A1D7E" w:rsidP="005335DF">
            <w:pPr>
              <w:jc w:val="right"/>
              <w:rPr>
                <w:sz w:val="16"/>
                <w:szCs w:val="16"/>
              </w:rPr>
            </w:pPr>
            <w:r>
              <w:rPr>
                <w:sz w:val="16"/>
                <w:szCs w:val="16"/>
              </w:rPr>
              <w:t>.149</w:t>
            </w:r>
          </w:p>
        </w:tc>
        <w:tc>
          <w:tcPr>
            <w:tcW w:w="1803" w:type="dxa"/>
          </w:tcPr>
          <w:p w14:paraId="32EAA388" w14:textId="77777777" w:rsidR="006A1D7E" w:rsidRDefault="006A1D7E" w:rsidP="005335DF">
            <w:pPr>
              <w:jc w:val="right"/>
              <w:rPr>
                <w:sz w:val="16"/>
                <w:szCs w:val="16"/>
              </w:rPr>
            </w:pPr>
            <w:r>
              <w:rPr>
                <w:sz w:val="16"/>
                <w:szCs w:val="16"/>
              </w:rPr>
              <w:t>.353**</w:t>
            </w:r>
          </w:p>
          <w:p w14:paraId="6E905685" w14:textId="77777777" w:rsidR="006A1D7E" w:rsidRPr="005335DF" w:rsidRDefault="006A1D7E" w:rsidP="005335DF">
            <w:pPr>
              <w:jc w:val="right"/>
              <w:rPr>
                <w:sz w:val="16"/>
                <w:szCs w:val="16"/>
              </w:rPr>
            </w:pPr>
            <w:r>
              <w:rPr>
                <w:sz w:val="16"/>
                <w:szCs w:val="16"/>
              </w:rPr>
              <w:t>.000</w:t>
            </w:r>
          </w:p>
        </w:tc>
        <w:tc>
          <w:tcPr>
            <w:tcW w:w="1803" w:type="dxa"/>
          </w:tcPr>
          <w:p w14:paraId="32541C69" w14:textId="77777777" w:rsidR="006A1D7E" w:rsidRDefault="006A1D7E" w:rsidP="005335DF">
            <w:pPr>
              <w:jc w:val="right"/>
              <w:rPr>
                <w:sz w:val="16"/>
                <w:szCs w:val="16"/>
              </w:rPr>
            </w:pPr>
            <w:r>
              <w:rPr>
                <w:sz w:val="16"/>
                <w:szCs w:val="16"/>
              </w:rPr>
              <w:t>.101</w:t>
            </w:r>
          </w:p>
          <w:p w14:paraId="5FD2B7CB" w14:textId="77777777" w:rsidR="006A1D7E" w:rsidRPr="005335DF" w:rsidRDefault="006A1D7E" w:rsidP="005335DF">
            <w:pPr>
              <w:jc w:val="right"/>
              <w:rPr>
                <w:sz w:val="16"/>
                <w:szCs w:val="16"/>
              </w:rPr>
            </w:pPr>
            <w:r>
              <w:rPr>
                <w:sz w:val="16"/>
                <w:szCs w:val="16"/>
              </w:rPr>
              <w:t>.216</w:t>
            </w:r>
          </w:p>
        </w:tc>
      </w:tr>
      <w:tr w:rsidR="006A1D7E" w14:paraId="2B684134" w14:textId="77777777" w:rsidTr="006A1D7E">
        <w:tc>
          <w:tcPr>
            <w:tcW w:w="1803" w:type="dxa"/>
            <w:vAlign w:val="center"/>
          </w:tcPr>
          <w:p w14:paraId="3D21A69A" w14:textId="77777777" w:rsidR="006A1D7E" w:rsidRPr="005335DF" w:rsidRDefault="006A1D7E" w:rsidP="006A1D7E">
            <w:pPr>
              <w:jc w:val="center"/>
              <w:rPr>
                <w:sz w:val="16"/>
                <w:szCs w:val="16"/>
              </w:rPr>
            </w:pPr>
            <w:r w:rsidRPr="005335DF">
              <w:rPr>
                <w:sz w:val="16"/>
                <w:szCs w:val="16"/>
              </w:rPr>
              <w:t>Pressure to Eat Messages Received</w:t>
            </w:r>
          </w:p>
        </w:tc>
        <w:tc>
          <w:tcPr>
            <w:tcW w:w="861" w:type="dxa"/>
          </w:tcPr>
          <w:p w14:paraId="4F0149F2" w14:textId="77777777" w:rsidR="006A1D7E" w:rsidRDefault="006A1D7E" w:rsidP="005335DF">
            <w:pPr>
              <w:jc w:val="right"/>
              <w:rPr>
                <w:sz w:val="16"/>
                <w:szCs w:val="16"/>
              </w:rPr>
            </w:pPr>
            <w:r>
              <w:rPr>
                <w:sz w:val="16"/>
                <w:szCs w:val="16"/>
              </w:rPr>
              <w:t>.075</w:t>
            </w:r>
          </w:p>
          <w:p w14:paraId="7F7EA73F" w14:textId="77777777" w:rsidR="006A1D7E" w:rsidRPr="005335DF" w:rsidRDefault="006A1D7E" w:rsidP="005335DF">
            <w:pPr>
              <w:jc w:val="right"/>
              <w:rPr>
                <w:sz w:val="16"/>
                <w:szCs w:val="16"/>
              </w:rPr>
            </w:pPr>
            <w:r>
              <w:rPr>
                <w:sz w:val="16"/>
                <w:szCs w:val="16"/>
              </w:rPr>
              <w:t>.358</w:t>
            </w:r>
          </w:p>
        </w:tc>
        <w:tc>
          <w:tcPr>
            <w:tcW w:w="1113" w:type="dxa"/>
          </w:tcPr>
          <w:p w14:paraId="38E31007" w14:textId="77777777" w:rsidR="006A1D7E" w:rsidRDefault="006A1D7E" w:rsidP="005335DF">
            <w:pPr>
              <w:jc w:val="right"/>
              <w:rPr>
                <w:sz w:val="16"/>
                <w:szCs w:val="16"/>
              </w:rPr>
            </w:pPr>
            <w:r>
              <w:rPr>
                <w:sz w:val="16"/>
                <w:szCs w:val="16"/>
              </w:rPr>
              <w:t>.279**</w:t>
            </w:r>
          </w:p>
          <w:p w14:paraId="79EAA4FF" w14:textId="77777777" w:rsidR="006A1D7E" w:rsidRPr="005335DF" w:rsidRDefault="006A1D7E" w:rsidP="005335DF">
            <w:pPr>
              <w:jc w:val="right"/>
              <w:rPr>
                <w:sz w:val="16"/>
                <w:szCs w:val="16"/>
              </w:rPr>
            </w:pPr>
            <w:r>
              <w:rPr>
                <w:sz w:val="16"/>
                <w:szCs w:val="16"/>
              </w:rPr>
              <w:t>.001</w:t>
            </w:r>
          </w:p>
        </w:tc>
        <w:tc>
          <w:tcPr>
            <w:tcW w:w="921" w:type="dxa"/>
          </w:tcPr>
          <w:p w14:paraId="39C8BD47" w14:textId="77777777" w:rsidR="006A1D7E" w:rsidRDefault="006A1D7E" w:rsidP="005335DF">
            <w:pPr>
              <w:jc w:val="right"/>
              <w:rPr>
                <w:sz w:val="16"/>
                <w:szCs w:val="16"/>
              </w:rPr>
            </w:pPr>
            <w:r>
              <w:rPr>
                <w:sz w:val="16"/>
                <w:szCs w:val="16"/>
              </w:rPr>
              <w:t>.231**</w:t>
            </w:r>
          </w:p>
          <w:p w14:paraId="65122355" w14:textId="77777777" w:rsidR="006A1D7E" w:rsidRPr="005335DF" w:rsidRDefault="006A1D7E" w:rsidP="005335DF">
            <w:pPr>
              <w:jc w:val="right"/>
              <w:rPr>
                <w:sz w:val="16"/>
                <w:szCs w:val="16"/>
              </w:rPr>
            </w:pPr>
            <w:r>
              <w:rPr>
                <w:sz w:val="16"/>
                <w:szCs w:val="16"/>
              </w:rPr>
              <w:t>.001</w:t>
            </w:r>
          </w:p>
        </w:tc>
        <w:tc>
          <w:tcPr>
            <w:tcW w:w="1152" w:type="dxa"/>
          </w:tcPr>
          <w:p w14:paraId="03E26C38" w14:textId="77777777" w:rsidR="006A1D7E" w:rsidRDefault="006A1D7E" w:rsidP="005335DF">
            <w:pPr>
              <w:jc w:val="right"/>
              <w:rPr>
                <w:sz w:val="16"/>
                <w:szCs w:val="16"/>
              </w:rPr>
            </w:pPr>
            <w:r>
              <w:rPr>
                <w:sz w:val="16"/>
                <w:szCs w:val="16"/>
              </w:rPr>
              <w:t>.118</w:t>
            </w:r>
          </w:p>
          <w:p w14:paraId="205E48E2" w14:textId="77777777" w:rsidR="006A1D7E" w:rsidRPr="005335DF" w:rsidRDefault="006A1D7E" w:rsidP="005335DF">
            <w:pPr>
              <w:jc w:val="right"/>
              <w:rPr>
                <w:sz w:val="16"/>
                <w:szCs w:val="16"/>
              </w:rPr>
            </w:pPr>
            <w:r>
              <w:rPr>
                <w:sz w:val="16"/>
                <w:szCs w:val="16"/>
              </w:rPr>
              <w:t>.149</w:t>
            </w:r>
          </w:p>
        </w:tc>
        <w:tc>
          <w:tcPr>
            <w:tcW w:w="1344" w:type="dxa"/>
            <w:vAlign w:val="center"/>
          </w:tcPr>
          <w:p w14:paraId="5C1EC3D7" w14:textId="6AD22E43" w:rsidR="006A1D7E" w:rsidRPr="005335DF" w:rsidRDefault="006A1D7E" w:rsidP="006A1D7E">
            <w:pPr>
              <w:jc w:val="center"/>
              <w:rPr>
                <w:sz w:val="16"/>
                <w:szCs w:val="16"/>
              </w:rPr>
            </w:pPr>
            <w:r>
              <w:rPr>
                <w:sz w:val="16"/>
                <w:szCs w:val="16"/>
              </w:rPr>
              <w:t>-</w:t>
            </w:r>
          </w:p>
        </w:tc>
        <w:tc>
          <w:tcPr>
            <w:tcW w:w="1803" w:type="dxa"/>
          </w:tcPr>
          <w:p w14:paraId="234C02B9" w14:textId="77777777" w:rsidR="006A1D7E" w:rsidRDefault="006A1D7E" w:rsidP="005335DF">
            <w:pPr>
              <w:jc w:val="right"/>
              <w:rPr>
                <w:sz w:val="16"/>
                <w:szCs w:val="16"/>
              </w:rPr>
            </w:pPr>
            <w:r>
              <w:rPr>
                <w:sz w:val="16"/>
                <w:szCs w:val="16"/>
              </w:rPr>
              <w:t>.036</w:t>
            </w:r>
          </w:p>
          <w:p w14:paraId="36113119" w14:textId="77777777" w:rsidR="006A1D7E" w:rsidRPr="005335DF" w:rsidRDefault="006A1D7E" w:rsidP="005335DF">
            <w:pPr>
              <w:jc w:val="right"/>
              <w:rPr>
                <w:sz w:val="16"/>
                <w:szCs w:val="16"/>
              </w:rPr>
            </w:pPr>
            <w:r>
              <w:rPr>
                <w:sz w:val="16"/>
                <w:szCs w:val="16"/>
              </w:rPr>
              <w:t>.659</w:t>
            </w:r>
          </w:p>
        </w:tc>
        <w:tc>
          <w:tcPr>
            <w:tcW w:w="1803" w:type="dxa"/>
          </w:tcPr>
          <w:p w14:paraId="4C956745" w14:textId="77777777" w:rsidR="006A1D7E" w:rsidRDefault="006A1D7E" w:rsidP="005335DF">
            <w:pPr>
              <w:jc w:val="right"/>
              <w:rPr>
                <w:sz w:val="16"/>
                <w:szCs w:val="16"/>
              </w:rPr>
            </w:pPr>
            <w:r>
              <w:rPr>
                <w:sz w:val="16"/>
                <w:szCs w:val="16"/>
              </w:rPr>
              <w:t>.154</w:t>
            </w:r>
          </w:p>
          <w:p w14:paraId="1AA79E15" w14:textId="77777777" w:rsidR="006A1D7E" w:rsidRPr="005335DF" w:rsidRDefault="006A1D7E" w:rsidP="005335DF">
            <w:pPr>
              <w:jc w:val="right"/>
              <w:rPr>
                <w:sz w:val="16"/>
                <w:szCs w:val="16"/>
              </w:rPr>
            </w:pPr>
            <w:r>
              <w:rPr>
                <w:sz w:val="16"/>
                <w:szCs w:val="16"/>
              </w:rPr>
              <w:t>.059</w:t>
            </w:r>
          </w:p>
        </w:tc>
      </w:tr>
      <w:tr w:rsidR="006A1D7E" w14:paraId="2A0CC983" w14:textId="77777777" w:rsidTr="006A1D7E">
        <w:tc>
          <w:tcPr>
            <w:tcW w:w="1803" w:type="dxa"/>
            <w:vAlign w:val="center"/>
          </w:tcPr>
          <w:p w14:paraId="599A3CDC" w14:textId="77777777" w:rsidR="006A1D7E" w:rsidRPr="005335DF" w:rsidRDefault="006A1D7E" w:rsidP="006A1D7E">
            <w:pPr>
              <w:jc w:val="center"/>
              <w:rPr>
                <w:sz w:val="16"/>
                <w:szCs w:val="16"/>
              </w:rPr>
            </w:pPr>
            <w:r w:rsidRPr="005335DF">
              <w:rPr>
                <w:sz w:val="16"/>
                <w:szCs w:val="16"/>
              </w:rPr>
              <w:t>Restrictive/Controlling Messages Given</w:t>
            </w:r>
          </w:p>
        </w:tc>
        <w:tc>
          <w:tcPr>
            <w:tcW w:w="861" w:type="dxa"/>
          </w:tcPr>
          <w:p w14:paraId="0D1D9D04" w14:textId="77777777" w:rsidR="006A1D7E" w:rsidRDefault="006A1D7E" w:rsidP="005335DF">
            <w:pPr>
              <w:jc w:val="right"/>
              <w:rPr>
                <w:sz w:val="16"/>
                <w:szCs w:val="16"/>
              </w:rPr>
            </w:pPr>
            <w:r>
              <w:rPr>
                <w:sz w:val="16"/>
                <w:szCs w:val="16"/>
              </w:rPr>
              <w:t>-.054</w:t>
            </w:r>
          </w:p>
          <w:p w14:paraId="441D54CE" w14:textId="77777777" w:rsidR="006A1D7E" w:rsidRPr="005335DF" w:rsidRDefault="006A1D7E" w:rsidP="005335DF">
            <w:pPr>
              <w:jc w:val="right"/>
              <w:rPr>
                <w:sz w:val="16"/>
                <w:szCs w:val="16"/>
              </w:rPr>
            </w:pPr>
            <w:r>
              <w:rPr>
                <w:sz w:val="16"/>
                <w:szCs w:val="16"/>
              </w:rPr>
              <w:t>.505</w:t>
            </w:r>
          </w:p>
        </w:tc>
        <w:tc>
          <w:tcPr>
            <w:tcW w:w="1113" w:type="dxa"/>
          </w:tcPr>
          <w:p w14:paraId="344B3F13" w14:textId="77777777" w:rsidR="006A1D7E" w:rsidRDefault="006A1D7E" w:rsidP="005335DF">
            <w:pPr>
              <w:jc w:val="right"/>
              <w:rPr>
                <w:sz w:val="16"/>
                <w:szCs w:val="16"/>
              </w:rPr>
            </w:pPr>
            <w:r>
              <w:rPr>
                <w:sz w:val="16"/>
                <w:szCs w:val="16"/>
              </w:rPr>
              <w:t>.130</w:t>
            </w:r>
          </w:p>
          <w:p w14:paraId="45BF8662" w14:textId="77777777" w:rsidR="006A1D7E" w:rsidRPr="005335DF" w:rsidRDefault="006A1D7E" w:rsidP="005335DF">
            <w:pPr>
              <w:jc w:val="right"/>
              <w:rPr>
                <w:sz w:val="16"/>
                <w:szCs w:val="16"/>
              </w:rPr>
            </w:pPr>
            <w:r>
              <w:rPr>
                <w:sz w:val="16"/>
                <w:szCs w:val="16"/>
              </w:rPr>
              <w:t>.111</w:t>
            </w:r>
          </w:p>
        </w:tc>
        <w:tc>
          <w:tcPr>
            <w:tcW w:w="921" w:type="dxa"/>
          </w:tcPr>
          <w:p w14:paraId="5F932635" w14:textId="77777777" w:rsidR="006A1D7E" w:rsidRDefault="006A1D7E" w:rsidP="005335DF">
            <w:pPr>
              <w:jc w:val="right"/>
              <w:rPr>
                <w:sz w:val="16"/>
                <w:szCs w:val="16"/>
              </w:rPr>
            </w:pPr>
            <w:r>
              <w:rPr>
                <w:sz w:val="16"/>
                <w:szCs w:val="16"/>
              </w:rPr>
              <w:t>.000</w:t>
            </w:r>
          </w:p>
          <w:p w14:paraId="2B2D9978" w14:textId="77777777" w:rsidR="006A1D7E" w:rsidRPr="005335DF" w:rsidRDefault="006A1D7E" w:rsidP="005335DF">
            <w:pPr>
              <w:jc w:val="right"/>
              <w:rPr>
                <w:sz w:val="16"/>
                <w:szCs w:val="16"/>
              </w:rPr>
            </w:pPr>
            <w:r>
              <w:rPr>
                <w:sz w:val="16"/>
                <w:szCs w:val="16"/>
              </w:rPr>
              <w:t>1.000</w:t>
            </w:r>
          </w:p>
        </w:tc>
        <w:tc>
          <w:tcPr>
            <w:tcW w:w="1152" w:type="dxa"/>
          </w:tcPr>
          <w:p w14:paraId="0F655EBF" w14:textId="77777777" w:rsidR="006A1D7E" w:rsidRDefault="006A1D7E" w:rsidP="005335DF">
            <w:pPr>
              <w:jc w:val="right"/>
              <w:rPr>
                <w:sz w:val="16"/>
                <w:szCs w:val="16"/>
              </w:rPr>
            </w:pPr>
            <w:r>
              <w:rPr>
                <w:sz w:val="16"/>
                <w:szCs w:val="16"/>
              </w:rPr>
              <w:t>.353**</w:t>
            </w:r>
          </w:p>
          <w:p w14:paraId="3EF08A2C" w14:textId="77777777" w:rsidR="006A1D7E" w:rsidRPr="005335DF" w:rsidRDefault="006A1D7E" w:rsidP="005335DF">
            <w:pPr>
              <w:jc w:val="right"/>
              <w:rPr>
                <w:sz w:val="16"/>
                <w:szCs w:val="16"/>
              </w:rPr>
            </w:pPr>
            <w:r>
              <w:rPr>
                <w:sz w:val="16"/>
                <w:szCs w:val="16"/>
              </w:rPr>
              <w:t>.000</w:t>
            </w:r>
          </w:p>
        </w:tc>
        <w:tc>
          <w:tcPr>
            <w:tcW w:w="1344" w:type="dxa"/>
          </w:tcPr>
          <w:p w14:paraId="2CF18A16" w14:textId="77777777" w:rsidR="006A1D7E" w:rsidRDefault="006A1D7E" w:rsidP="005335DF">
            <w:pPr>
              <w:jc w:val="right"/>
              <w:rPr>
                <w:sz w:val="16"/>
                <w:szCs w:val="16"/>
              </w:rPr>
            </w:pPr>
            <w:r>
              <w:rPr>
                <w:sz w:val="16"/>
                <w:szCs w:val="16"/>
              </w:rPr>
              <w:t>.036</w:t>
            </w:r>
          </w:p>
          <w:p w14:paraId="494B2823" w14:textId="77777777" w:rsidR="006A1D7E" w:rsidRPr="005335DF" w:rsidRDefault="006A1D7E" w:rsidP="005335DF">
            <w:pPr>
              <w:jc w:val="right"/>
              <w:rPr>
                <w:sz w:val="16"/>
                <w:szCs w:val="16"/>
              </w:rPr>
            </w:pPr>
            <w:r>
              <w:rPr>
                <w:sz w:val="16"/>
                <w:szCs w:val="16"/>
              </w:rPr>
              <w:t>.659</w:t>
            </w:r>
          </w:p>
        </w:tc>
        <w:tc>
          <w:tcPr>
            <w:tcW w:w="1803" w:type="dxa"/>
            <w:vAlign w:val="center"/>
          </w:tcPr>
          <w:p w14:paraId="634F9EC1" w14:textId="7F2E045E" w:rsidR="006A1D7E" w:rsidRPr="005335DF" w:rsidRDefault="006A1D7E" w:rsidP="006A1D7E">
            <w:pPr>
              <w:jc w:val="center"/>
              <w:rPr>
                <w:sz w:val="16"/>
                <w:szCs w:val="16"/>
              </w:rPr>
            </w:pPr>
            <w:r>
              <w:rPr>
                <w:sz w:val="16"/>
                <w:szCs w:val="16"/>
              </w:rPr>
              <w:t>-</w:t>
            </w:r>
          </w:p>
        </w:tc>
        <w:tc>
          <w:tcPr>
            <w:tcW w:w="1803" w:type="dxa"/>
          </w:tcPr>
          <w:p w14:paraId="008A3C5E" w14:textId="77777777" w:rsidR="006A1D7E" w:rsidRDefault="006A1D7E" w:rsidP="005335DF">
            <w:pPr>
              <w:jc w:val="right"/>
              <w:rPr>
                <w:sz w:val="16"/>
                <w:szCs w:val="16"/>
              </w:rPr>
            </w:pPr>
            <w:r>
              <w:rPr>
                <w:sz w:val="16"/>
                <w:szCs w:val="16"/>
              </w:rPr>
              <w:t>.346**</w:t>
            </w:r>
          </w:p>
          <w:p w14:paraId="523A84FD" w14:textId="77777777" w:rsidR="006A1D7E" w:rsidRPr="005335DF" w:rsidRDefault="006A1D7E" w:rsidP="005335DF">
            <w:pPr>
              <w:jc w:val="right"/>
              <w:rPr>
                <w:sz w:val="16"/>
                <w:szCs w:val="16"/>
              </w:rPr>
            </w:pPr>
            <w:r>
              <w:rPr>
                <w:sz w:val="16"/>
                <w:szCs w:val="16"/>
              </w:rPr>
              <w:t>.000</w:t>
            </w:r>
          </w:p>
        </w:tc>
      </w:tr>
      <w:tr w:rsidR="006A1D7E" w14:paraId="5FDADD72" w14:textId="77777777" w:rsidTr="006A1D7E">
        <w:tc>
          <w:tcPr>
            <w:tcW w:w="1803" w:type="dxa"/>
            <w:vAlign w:val="center"/>
          </w:tcPr>
          <w:p w14:paraId="479B5F3C" w14:textId="77777777" w:rsidR="006A1D7E" w:rsidRPr="005335DF" w:rsidRDefault="006A1D7E" w:rsidP="006A1D7E">
            <w:pPr>
              <w:jc w:val="center"/>
              <w:rPr>
                <w:sz w:val="16"/>
                <w:szCs w:val="16"/>
              </w:rPr>
            </w:pPr>
            <w:r w:rsidRPr="005335DF">
              <w:rPr>
                <w:sz w:val="16"/>
                <w:szCs w:val="16"/>
              </w:rPr>
              <w:t>Restrictive/Controlling Messages Received</w:t>
            </w:r>
          </w:p>
        </w:tc>
        <w:tc>
          <w:tcPr>
            <w:tcW w:w="861" w:type="dxa"/>
          </w:tcPr>
          <w:p w14:paraId="2EA166ED" w14:textId="77777777" w:rsidR="006A1D7E" w:rsidRDefault="006A1D7E" w:rsidP="005335DF">
            <w:pPr>
              <w:jc w:val="right"/>
              <w:rPr>
                <w:sz w:val="16"/>
                <w:szCs w:val="16"/>
              </w:rPr>
            </w:pPr>
            <w:r>
              <w:rPr>
                <w:sz w:val="16"/>
                <w:szCs w:val="16"/>
              </w:rPr>
              <w:t>.198*</w:t>
            </w:r>
          </w:p>
          <w:p w14:paraId="00F65BAE" w14:textId="77777777" w:rsidR="006A1D7E" w:rsidRPr="005335DF" w:rsidRDefault="006A1D7E" w:rsidP="005335DF">
            <w:pPr>
              <w:jc w:val="right"/>
              <w:rPr>
                <w:sz w:val="16"/>
                <w:szCs w:val="16"/>
              </w:rPr>
            </w:pPr>
            <w:r>
              <w:rPr>
                <w:sz w:val="16"/>
                <w:szCs w:val="16"/>
              </w:rPr>
              <w:t>.014</w:t>
            </w:r>
          </w:p>
        </w:tc>
        <w:tc>
          <w:tcPr>
            <w:tcW w:w="1113" w:type="dxa"/>
          </w:tcPr>
          <w:p w14:paraId="0627E3ED" w14:textId="77777777" w:rsidR="006A1D7E" w:rsidRDefault="006A1D7E" w:rsidP="005335DF">
            <w:pPr>
              <w:jc w:val="right"/>
              <w:rPr>
                <w:sz w:val="16"/>
                <w:szCs w:val="16"/>
              </w:rPr>
            </w:pPr>
            <w:r>
              <w:rPr>
                <w:sz w:val="16"/>
                <w:szCs w:val="16"/>
              </w:rPr>
              <w:t>.251**</w:t>
            </w:r>
          </w:p>
          <w:p w14:paraId="435FBA0A" w14:textId="77777777" w:rsidR="006A1D7E" w:rsidRPr="005335DF" w:rsidRDefault="006A1D7E" w:rsidP="005335DF">
            <w:pPr>
              <w:jc w:val="right"/>
              <w:rPr>
                <w:sz w:val="16"/>
                <w:szCs w:val="16"/>
              </w:rPr>
            </w:pPr>
            <w:r>
              <w:rPr>
                <w:sz w:val="16"/>
                <w:szCs w:val="16"/>
              </w:rPr>
              <w:t>.002</w:t>
            </w:r>
          </w:p>
        </w:tc>
        <w:tc>
          <w:tcPr>
            <w:tcW w:w="921" w:type="dxa"/>
          </w:tcPr>
          <w:p w14:paraId="4A70E6C9" w14:textId="77777777" w:rsidR="006A1D7E" w:rsidRDefault="006A1D7E" w:rsidP="005335DF">
            <w:pPr>
              <w:jc w:val="right"/>
              <w:rPr>
                <w:sz w:val="16"/>
                <w:szCs w:val="16"/>
              </w:rPr>
            </w:pPr>
            <w:r>
              <w:rPr>
                <w:sz w:val="16"/>
                <w:szCs w:val="16"/>
              </w:rPr>
              <w:t>.246**</w:t>
            </w:r>
          </w:p>
          <w:p w14:paraId="68527CBE" w14:textId="77777777" w:rsidR="006A1D7E" w:rsidRPr="005335DF" w:rsidRDefault="006A1D7E" w:rsidP="005335DF">
            <w:pPr>
              <w:jc w:val="right"/>
              <w:rPr>
                <w:sz w:val="16"/>
                <w:szCs w:val="16"/>
              </w:rPr>
            </w:pPr>
            <w:r>
              <w:rPr>
                <w:sz w:val="16"/>
                <w:szCs w:val="16"/>
              </w:rPr>
              <w:t>.002</w:t>
            </w:r>
          </w:p>
        </w:tc>
        <w:tc>
          <w:tcPr>
            <w:tcW w:w="1152" w:type="dxa"/>
          </w:tcPr>
          <w:p w14:paraId="3F88690E" w14:textId="77777777" w:rsidR="006A1D7E" w:rsidRDefault="006A1D7E" w:rsidP="005335DF">
            <w:pPr>
              <w:jc w:val="right"/>
              <w:rPr>
                <w:sz w:val="16"/>
                <w:szCs w:val="16"/>
              </w:rPr>
            </w:pPr>
            <w:r>
              <w:rPr>
                <w:sz w:val="16"/>
                <w:szCs w:val="16"/>
              </w:rPr>
              <w:t>.101</w:t>
            </w:r>
          </w:p>
          <w:p w14:paraId="6F33045E" w14:textId="77777777" w:rsidR="006A1D7E" w:rsidRPr="005335DF" w:rsidRDefault="006A1D7E" w:rsidP="005335DF">
            <w:pPr>
              <w:jc w:val="right"/>
              <w:rPr>
                <w:sz w:val="16"/>
                <w:szCs w:val="16"/>
              </w:rPr>
            </w:pPr>
            <w:r>
              <w:rPr>
                <w:sz w:val="16"/>
                <w:szCs w:val="16"/>
              </w:rPr>
              <w:t>.216</w:t>
            </w:r>
          </w:p>
        </w:tc>
        <w:tc>
          <w:tcPr>
            <w:tcW w:w="1344" w:type="dxa"/>
          </w:tcPr>
          <w:p w14:paraId="133B7287" w14:textId="77777777" w:rsidR="006A1D7E" w:rsidRDefault="006A1D7E" w:rsidP="005335DF">
            <w:pPr>
              <w:jc w:val="right"/>
              <w:rPr>
                <w:sz w:val="16"/>
                <w:szCs w:val="16"/>
              </w:rPr>
            </w:pPr>
            <w:r>
              <w:rPr>
                <w:sz w:val="16"/>
                <w:szCs w:val="16"/>
              </w:rPr>
              <w:t>.154</w:t>
            </w:r>
          </w:p>
          <w:p w14:paraId="6AA55991" w14:textId="77777777" w:rsidR="006A1D7E" w:rsidRPr="005335DF" w:rsidRDefault="006A1D7E" w:rsidP="005335DF">
            <w:pPr>
              <w:jc w:val="right"/>
              <w:rPr>
                <w:sz w:val="16"/>
                <w:szCs w:val="16"/>
              </w:rPr>
            </w:pPr>
            <w:r>
              <w:rPr>
                <w:sz w:val="16"/>
                <w:szCs w:val="16"/>
              </w:rPr>
              <w:t>.059</w:t>
            </w:r>
          </w:p>
        </w:tc>
        <w:tc>
          <w:tcPr>
            <w:tcW w:w="1803" w:type="dxa"/>
          </w:tcPr>
          <w:p w14:paraId="6469F62D" w14:textId="77777777" w:rsidR="006A1D7E" w:rsidRDefault="006A1D7E" w:rsidP="005335DF">
            <w:pPr>
              <w:jc w:val="right"/>
              <w:rPr>
                <w:sz w:val="16"/>
                <w:szCs w:val="16"/>
              </w:rPr>
            </w:pPr>
            <w:r>
              <w:rPr>
                <w:sz w:val="16"/>
                <w:szCs w:val="16"/>
              </w:rPr>
              <w:t>.346**</w:t>
            </w:r>
          </w:p>
          <w:p w14:paraId="501608C5" w14:textId="77777777" w:rsidR="006A1D7E" w:rsidRPr="005335DF" w:rsidRDefault="006A1D7E" w:rsidP="005335DF">
            <w:pPr>
              <w:jc w:val="right"/>
              <w:rPr>
                <w:sz w:val="16"/>
                <w:szCs w:val="16"/>
              </w:rPr>
            </w:pPr>
            <w:r>
              <w:rPr>
                <w:sz w:val="16"/>
                <w:szCs w:val="16"/>
              </w:rPr>
              <w:t>.000</w:t>
            </w:r>
          </w:p>
        </w:tc>
        <w:tc>
          <w:tcPr>
            <w:tcW w:w="1803" w:type="dxa"/>
            <w:vAlign w:val="center"/>
          </w:tcPr>
          <w:p w14:paraId="785B4109" w14:textId="6EEABCBB" w:rsidR="006A1D7E" w:rsidRPr="005335DF" w:rsidRDefault="006A1D7E" w:rsidP="006A1D7E">
            <w:pPr>
              <w:jc w:val="center"/>
              <w:rPr>
                <w:sz w:val="16"/>
                <w:szCs w:val="16"/>
              </w:rPr>
            </w:pPr>
            <w:r>
              <w:rPr>
                <w:sz w:val="16"/>
                <w:szCs w:val="16"/>
              </w:rPr>
              <w:t>-</w:t>
            </w:r>
          </w:p>
        </w:tc>
      </w:tr>
      <w:tr w:rsidR="006A1D7E" w14:paraId="38735A22" w14:textId="77777777" w:rsidTr="006A1D7E">
        <w:trPr>
          <w:trHeight w:val="566"/>
        </w:trPr>
        <w:tc>
          <w:tcPr>
            <w:tcW w:w="10800" w:type="dxa"/>
            <w:gridSpan w:val="8"/>
          </w:tcPr>
          <w:p w14:paraId="6A6E3CE5" w14:textId="77777777" w:rsidR="006A1D7E" w:rsidRPr="006A1D7E" w:rsidRDefault="006A1D7E" w:rsidP="006A1D7E">
            <w:pPr>
              <w:widowControl w:val="0"/>
              <w:autoSpaceDE w:val="0"/>
              <w:autoSpaceDN w:val="0"/>
              <w:adjustRightInd w:val="0"/>
              <w:ind w:left="60" w:right="60"/>
              <w:rPr>
                <w:rFonts w:cs="Arial"/>
                <w:color w:val="000000"/>
                <w:sz w:val="16"/>
                <w:szCs w:val="16"/>
              </w:rPr>
            </w:pPr>
            <w:r w:rsidRPr="006A1D7E">
              <w:rPr>
                <w:rFonts w:cs="Arial"/>
                <w:color w:val="000000"/>
                <w:sz w:val="16"/>
                <w:szCs w:val="16"/>
              </w:rPr>
              <w:t>** Correlation is significant at the 0.01 level (2-tailed).</w:t>
            </w:r>
          </w:p>
          <w:p w14:paraId="3E57366A" w14:textId="35D9139F" w:rsidR="006A1D7E" w:rsidRPr="006A1D7E" w:rsidRDefault="006A1D7E" w:rsidP="006A1D7E">
            <w:pPr>
              <w:widowControl w:val="0"/>
              <w:autoSpaceDE w:val="0"/>
              <w:autoSpaceDN w:val="0"/>
              <w:adjustRightInd w:val="0"/>
              <w:ind w:left="60" w:right="60"/>
              <w:rPr>
                <w:rFonts w:cs="Arial"/>
                <w:color w:val="000000"/>
                <w:sz w:val="16"/>
                <w:szCs w:val="16"/>
              </w:rPr>
            </w:pPr>
            <w:r w:rsidRPr="006A1D7E">
              <w:rPr>
                <w:rFonts w:cs="Arial"/>
                <w:color w:val="000000"/>
                <w:sz w:val="16"/>
                <w:szCs w:val="16"/>
              </w:rPr>
              <w:t>* Correlation is significant at the 0.05 level (2-tailed).</w:t>
            </w:r>
          </w:p>
          <w:p w14:paraId="22231F45" w14:textId="1396A8F3" w:rsidR="006A1D7E" w:rsidRPr="006A1D7E" w:rsidRDefault="000A63F1" w:rsidP="006A1D7E">
            <w:pPr>
              <w:ind w:left="60"/>
            </w:pPr>
            <w:r>
              <w:rPr>
                <w:sz w:val="16"/>
                <w:szCs w:val="16"/>
              </w:rPr>
              <w:t>S</w:t>
            </w:r>
            <w:r w:rsidR="00F812E3">
              <w:rPr>
                <w:sz w:val="16"/>
                <w:szCs w:val="16"/>
              </w:rPr>
              <w:t xml:space="preserve">ignificant </w:t>
            </w:r>
            <w:r w:rsidR="006A1D7E" w:rsidRPr="006A1D7E">
              <w:rPr>
                <w:sz w:val="16"/>
                <w:szCs w:val="16"/>
              </w:rPr>
              <w:t>P &lt; 0.001</w:t>
            </w:r>
          </w:p>
        </w:tc>
      </w:tr>
    </w:tbl>
    <w:p w14:paraId="3C558971" w14:textId="3F0B3921" w:rsidR="00FD5A35" w:rsidRDefault="00021173" w:rsidP="00021173">
      <w:pPr>
        <w:ind w:left="-990" w:right="-1170"/>
        <w:rPr>
          <w:b/>
          <w:sz w:val="18"/>
        </w:rPr>
      </w:pPr>
      <w:r w:rsidRPr="00021173">
        <w:rPr>
          <w:b/>
          <w:sz w:val="18"/>
        </w:rPr>
        <w:t xml:space="preserve">Table 1. Pearson’s two-tailed correlation for parent-reported and student-reported childhood and current feeding practices </w:t>
      </w:r>
    </w:p>
    <w:p w14:paraId="1BD32FFE" w14:textId="77777777" w:rsidR="007917A2" w:rsidRDefault="007917A2" w:rsidP="00021173">
      <w:pPr>
        <w:ind w:left="-990" w:right="-1170"/>
        <w:rPr>
          <w:b/>
          <w:sz w:val="18"/>
        </w:rPr>
      </w:pPr>
    </w:p>
    <w:p w14:paraId="0FE4DEFF" w14:textId="77777777" w:rsidR="007917A2" w:rsidRDefault="007917A2" w:rsidP="00021173">
      <w:pPr>
        <w:ind w:left="-990" w:right="-1170"/>
        <w:rPr>
          <w:b/>
          <w:sz w:val="18"/>
        </w:rPr>
      </w:pPr>
    </w:p>
    <w:p w14:paraId="5A4B8732" w14:textId="77777777" w:rsidR="007917A2" w:rsidRDefault="007917A2" w:rsidP="00021173">
      <w:pPr>
        <w:ind w:left="-990" w:right="-1170"/>
        <w:rPr>
          <w:b/>
          <w:sz w:val="18"/>
        </w:rPr>
      </w:pPr>
    </w:p>
    <w:p w14:paraId="1E8E6999" w14:textId="77777777" w:rsidR="007917A2" w:rsidRDefault="007917A2" w:rsidP="00021173">
      <w:pPr>
        <w:ind w:left="-990" w:right="-1170"/>
        <w:rPr>
          <w:b/>
          <w:sz w:val="18"/>
        </w:rPr>
      </w:pPr>
    </w:p>
    <w:p w14:paraId="5875E3A7" w14:textId="77777777" w:rsidR="007917A2" w:rsidRDefault="007917A2" w:rsidP="00021173">
      <w:pPr>
        <w:ind w:left="-990" w:right="-1170"/>
        <w:rPr>
          <w:b/>
          <w:sz w:val="18"/>
        </w:rPr>
      </w:pPr>
    </w:p>
    <w:p w14:paraId="1A094EE0" w14:textId="77777777" w:rsidR="001B0877" w:rsidRDefault="001B0877" w:rsidP="00021173">
      <w:pPr>
        <w:ind w:left="-990" w:right="-1170"/>
        <w:rPr>
          <w:b/>
          <w:sz w:val="18"/>
        </w:rPr>
      </w:pPr>
    </w:p>
    <w:tbl>
      <w:tblPr>
        <w:tblStyle w:val="TableGrid"/>
        <w:tblpPr w:leftFromText="180" w:rightFromText="180" w:vertAnchor="text" w:tblpXSpec="center" w:tblpY="1"/>
        <w:tblOverlap w:val="never"/>
        <w:tblW w:w="0" w:type="auto"/>
        <w:jc w:val="center"/>
        <w:tblCellMar>
          <w:left w:w="115" w:type="dxa"/>
          <w:right w:w="115" w:type="dxa"/>
        </w:tblCellMar>
        <w:tblLook w:val="04A0" w:firstRow="1" w:lastRow="0" w:firstColumn="1" w:lastColumn="0" w:noHBand="0" w:noVBand="1"/>
      </w:tblPr>
      <w:tblGrid>
        <w:gridCol w:w="2911"/>
        <w:gridCol w:w="1961"/>
      </w:tblGrid>
      <w:tr w:rsidR="000A63F1" w14:paraId="5337EAFD" w14:textId="77777777" w:rsidTr="000A63F1">
        <w:trPr>
          <w:trHeight w:val="437"/>
          <w:jc w:val="center"/>
        </w:trPr>
        <w:tc>
          <w:tcPr>
            <w:tcW w:w="2911" w:type="dxa"/>
          </w:tcPr>
          <w:p w14:paraId="047BAA80" w14:textId="77777777" w:rsidR="000A63F1" w:rsidRDefault="000A63F1" w:rsidP="000A63F1">
            <w:pPr>
              <w:ind w:right="-1170"/>
              <w:rPr>
                <w:b/>
                <w:sz w:val="18"/>
              </w:rPr>
            </w:pPr>
          </w:p>
        </w:tc>
        <w:tc>
          <w:tcPr>
            <w:tcW w:w="0" w:type="auto"/>
          </w:tcPr>
          <w:p w14:paraId="57AAEC4B" w14:textId="2CBF90F6" w:rsidR="000A63F1" w:rsidRPr="000A63F1" w:rsidRDefault="000A63F1" w:rsidP="000A63F1">
            <w:pPr>
              <w:ind w:right="-1170"/>
              <w:rPr>
                <w:sz w:val="18"/>
              </w:rPr>
            </w:pPr>
            <w:r>
              <w:rPr>
                <w:sz w:val="18"/>
              </w:rPr>
              <w:t>Parent would not allow child to</w:t>
            </w:r>
            <w:r>
              <w:rPr>
                <w:sz w:val="18"/>
              </w:rPr>
              <w:br/>
            </w:r>
            <w:r w:rsidRPr="000A63F1">
              <w:rPr>
                <w:sz w:val="18"/>
              </w:rPr>
              <w:t>eat certain foods</w:t>
            </w:r>
          </w:p>
        </w:tc>
      </w:tr>
      <w:tr w:rsidR="000A63F1" w14:paraId="4701DC5E" w14:textId="77777777" w:rsidTr="000A63F1">
        <w:trPr>
          <w:trHeight w:val="437"/>
          <w:jc w:val="center"/>
        </w:trPr>
        <w:tc>
          <w:tcPr>
            <w:tcW w:w="2911" w:type="dxa"/>
          </w:tcPr>
          <w:p w14:paraId="233EBB69" w14:textId="52E7C378" w:rsidR="000A63F1" w:rsidRDefault="000A63F1" w:rsidP="000A63F1">
            <w:pPr>
              <w:ind w:right="-1170"/>
              <w:rPr>
                <w:b/>
                <w:sz w:val="18"/>
              </w:rPr>
            </w:pPr>
            <w:r>
              <w:rPr>
                <w:sz w:val="18"/>
              </w:rPr>
              <w:t>Student currently consumes this</w:t>
            </w:r>
            <w:r>
              <w:rPr>
                <w:sz w:val="18"/>
              </w:rPr>
              <w:br/>
              <w:t xml:space="preserve">previously </w:t>
            </w:r>
            <w:r w:rsidRPr="000A63F1">
              <w:rPr>
                <w:sz w:val="18"/>
              </w:rPr>
              <w:t>restricted food</w:t>
            </w:r>
            <w:r>
              <w:rPr>
                <w:sz w:val="18"/>
              </w:rPr>
              <w:t xml:space="preserve"> </w:t>
            </w:r>
          </w:p>
        </w:tc>
        <w:tc>
          <w:tcPr>
            <w:tcW w:w="0" w:type="auto"/>
          </w:tcPr>
          <w:p w14:paraId="42438416" w14:textId="77777777" w:rsidR="000A63F1" w:rsidRPr="000A63F1" w:rsidRDefault="000A63F1" w:rsidP="000A63F1">
            <w:pPr>
              <w:ind w:right="-1170"/>
              <w:rPr>
                <w:sz w:val="18"/>
              </w:rPr>
            </w:pPr>
            <w:r w:rsidRPr="000A63F1">
              <w:rPr>
                <w:sz w:val="18"/>
              </w:rPr>
              <w:t>.464**</w:t>
            </w:r>
          </w:p>
          <w:p w14:paraId="32677BB7" w14:textId="322124FD" w:rsidR="000A63F1" w:rsidRDefault="000A63F1" w:rsidP="000A63F1">
            <w:pPr>
              <w:ind w:right="-1170"/>
              <w:rPr>
                <w:b/>
                <w:sz w:val="18"/>
              </w:rPr>
            </w:pPr>
            <w:r w:rsidRPr="000A63F1">
              <w:rPr>
                <w:sz w:val="18"/>
              </w:rPr>
              <w:t>.000</w:t>
            </w:r>
          </w:p>
        </w:tc>
      </w:tr>
      <w:tr w:rsidR="000A63F1" w14:paraId="37B8B806" w14:textId="77777777" w:rsidTr="000A63F1">
        <w:trPr>
          <w:trHeight w:val="437"/>
          <w:jc w:val="center"/>
        </w:trPr>
        <w:tc>
          <w:tcPr>
            <w:tcW w:w="4872" w:type="dxa"/>
            <w:gridSpan w:val="2"/>
          </w:tcPr>
          <w:p w14:paraId="0D8B5E7E" w14:textId="77777777" w:rsidR="000A63F1" w:rsidRPr="006A1D7E" w:rsidRDefault="000A63F1" w:rsidP="000A63F1">
            <w:pPr>
              <w:widowControl w:val="0"/>
              <w:autoSpaceDE w:val="0"/>
              <w:autoSpaceDN w:val="0"/>
              <w:adjustRightInd w:val="0"/>
              <w:ind w:left="60" w:right="60"/>
              <w:rPr>
                <w:rFonts w:cs="Arial"/>
                <w:color w:val="000000"/>
                <w:sz w:val="16"/>
                <w:szCs w:val="16"/>
              </w:rPr>
            </w:pPr>
            <w:r w:rsidRPr="006A1D7E">
              <w:rPr>
                <w:rFonts w:cs="Arial"/>
                <w:color w:val="000000"/>
                <w:sz w:val="16"/>
                <w:szCs w:val="16"/>
              </w:rPr>
              <w:t>** Correlation is significant at the 0.01 level (2-tailed).</w:t>
            </w:r>
          </w:p>
          <w:p w14:paraId="6A1B632D" w14:textId="51E4D95C" w:rsidR="000A63F1" w:rsidRPr="000A63F1" w:rsidRDefault="000A63F1" w:rsidP="000A63F1">
            <w:pPr>
              <w:ind w:right="-1170"/>
              <w:rPr>
                <w:sz w:val="18"/>
              </w:rPr>
            </w:pPr>
            <w:r>
              <w:rPr>
                <w:sz w:val="16"/>
                <w:szCs w:val="16"/>
              </w:rPr>
              <w:t xml:space="preserve">Significant </w:t>
            </w:r>
            <w:r w:rsidRPr="006A1D7E">
              <w:rPr>
                <w:sz w:val="16"/>
                <w:szCs w:val="16"/>
              </w:rPr>
              <w:t>P &lt; 0.001</w:t>
            </w:r>
          </w:p>
        </w:tc>
      </w:tr>
    </w:tbl>
    <w:p w14:paraId="7223ACAE" w14:textId="77777777" w:rsidR="001B0877" w:rsidRDefault="001B0877" w:rsidP="00021173">
      <w:pPr>
        <w:ind w:left="-990" w:right="-1170"/>
        <w:rPr>
          <w:b/>
          <w:sz w:val="18"/>
        </w:rPr>
      </w:pPr>
    </w:p>
    <w:p w14:paraId="7443D93C" w14:textId="77777777" w:rsidR="000A63F1" w:rsidRDefault="000A63F1" w:rsidP="000A63F1">
      <w:pPr>
        <w:rPr>
          <w:b/>
          <w:sz w:val="18"/>
        </w:rPr>
      </w:pPr>
    </w:p>
    <w:p w14:paraId="69F1CFB3" w14:textId="77777777" w:rsidR="000A63F1" w:rsidRDefault="000A63F1" w:rsidP="000A63F1">
      <w:pPr>
        <w:rPr>
          <w:b/>
          <w:sz w:val="18"/>
        </w:rPr>
      </w:pPr>
    </w:p>
    <w:p w14:paraId="7CB9FE6F" w14:textId="77777777" w:rsidR="000A63F1" w:rsidRDefault="000A63F1" w:rsidP="000A63F1">
      <w:pPr>
        <w:rPr>
          <w:b/>
          <w:sz w:val="18"/>
        </w:rPr>
      </w:pPr>
    </w:p>
    <w:p w14:paraId="0662E48F" w14:textId="77777777" w:rsidR="000A63F1" w:rsidRDefault="000A63F1" w:rsidP="000A63F1">
      <w:pPr>
        <w:rPr>
          <w:b/>
          <w:sz w:val="18"/>
        </w:rPr>
      </w:pPr>
    </w:p>
    <w:p w14:paraId="1AE6FBB9" w14:textId="77777777" w:rsidR="000A63F1" w:rsidRDefault="000A63F1" w:rsidP="000A63F1">
      <w:pPr>
        <w:rPr>
          <w:b/>
          <w:sz w:val="18"/>
        </w:rPr>
      </w:pPr>
    </w:p>
    <w:p w14:paraId="2A539D68" w14:textId="77777777" w:rsidR="000A63F1" w:rsidRDefault="000A63F1" w:rsidP="000A63F1">
      <w:pPr>
        <w:rPr>
          <w:b/>
          <w:sz w:val="18"/>
        </w:rPr>
      </w:pPr>
    </w:p>
    <w:p w14:paraId="592286E0" w14:textId="1D81A570" w:rsidR="000A63F1" w:rsidRDefault="000A63F1" w:rsidP="000A63F1">
      <w:pPr>
        <w:ind w:left="1800" w:right="1890"/>
        <w:rPr>
          <w:b/>
          <w:sz w:val="18"/>
        </w:rPr>
      </w:pPr>
      <w:r>
        <w:rPr>
          <w:b/>
          <w:sz w:val="18"/>
        </w:rPr>
        <w:t>Table 2</w:t>
      </w:r>
      <w:r w:rsidRPr="00021173">
        <w:rPr>
          <w:b/>
          <w:sz w:val="18"/>
        </w:rPr>
        <w:t xml:space="preserve">. Pearson’s two-tailed correlation for student-reported </w:t>
      </w:r>
      <w:r>
        <w:rPr>
          <w:b/>
          <w:sz w:val="18"/>
        </w:rPr>
        <w:t>consumption of previously restricted foods</w:t>
      </w:r>
      <w:r w:rsidRPr="00021173">
        <w:rPr>
          <w:b/>
          <w:sz w:val="18"/>
        </w:rPr>
        <w:t xml:space="preserve"> </w:t>
      </w:r>
    </w:p>
    <w:p w14:paraId="3B553F6E" w14:textId="77777777" w:rsidR="002A26D7" w:rsidRDefault="002A26D7" w:rsidP="002A26D7">
      <w:pPr>
        <w:rPr>
          <w:rFonts w:cs="Arial"/>
          <w:b/>
          <w:bCs/>
          <w:color w:val="000000"/>
          <w:sz w:val="22"/>
          <w:szCs w:val="22"/>
        </w:rPr>
      </w:pPr>
    </w:p>
    <w:p w14:paraId="36FFD93D" w14:textId="77777777" w:rsidR="00F82986" w:rsidRDefault="00F82986" w:rsidP="00F754B2">
      <w:pPr>
        <w:rPr>
          <w:rFonts w:cs="Arial"/>
          <w:b/>
          <w:bCs/>
          <w:color w:val="000000"/>
          <w:sz w:val="22"/>
          <w:szCs w:val="22"/>
        </w:rPr>
      </w:pPr>
    </w:p>
    <w:p w14:paraId="77F0F6C8" w14:textId="57321296" w:rsidR="000C25F3" w:rsidRPr="00F82986" w:rsidRDefault="002A26D7" w:rsidP="00F754B2">
      <w:pPr>
        <w:rPr>
          <w:rFonts w:cs="Arial"/>
          <w:b/>
          <w:bCs/>
          <w:color w:val="000000"/>
          <w:sz w:val="22"/>
          <w:szCs w:val="22"/>
        </w:rPr>
      </w:pPr>
      <w:r w:rsidRPr="00260112">
        <w:rPr>
          <w:rFonts w:cs="Arial"/>
          <w:b/>
          <w:bCs/>
          <w:color w:val="000000"/>
          <w:sz w:val="22"/>
          <w:szCs w:val="22"/>
        </w:rPr>
        <w:t>Discussio</w:t>
      </w:r>
      <w:r w:rsidR="00F82986">
        <w:rPr>
          <w:rFonts w:cs="Arial"/>
          <w:b/>
          <w:bCs/>
          <w:color w:val="000000"/>
          <w:sz w:val="22"/>
          <w:szCs w:val="22"/>
        </w:rPr>
        <w:t>n</w:t>
      </w:r>
    </w:p>
    <w:p w14:paraId="0EFF2E3E" w14:textId="6573A8C4" w:rsidR="00C64C03" w:rsidRPr="00E22548" w:rsidRDefault="002714A4" w:rsidP="00F754B2">
      <w:pPr>
        <w:rPr>
          <w:sz w:val="22"/>
          <w:szCs w:val="22"/>
        </w:rPr>
      </w:pPr>
      <w:r w:rsidRPr="00E22548">
        <w:rPr>
          <w:sz w:val="22"/>
          <w:szCs w:val="22"/>
        </w:rPr>
        <w:t xml:space="preserve">This study compared past eating experiences with current </w:t>
      </w:r>
      <w:r w:rsidR="00E4791F">
        <w:rPr>
          <w:sz w:val="22"/>
          <w:szCs w:val="22"/>
        </w:rPr>
        <w:t xml:space="preserve">eating </w:t>
      </w:r>
      <w:r w:rsidRPr="00E22548">
        <w:rPr>
          <w:sz w:val="22"/>
          <w:szCs w:val="22"/>
        </w:rPr>
        <w:t>behaviors. Results indicate a correlation between past restrictions</w:t>
      </w:r>
      <w:r w:rsidR="00E4791F">
        <w:rPr>
          <w:sz w:val="22"/>
          <w:szCs w:val="22"/>
        </w:rPr>
        <w:t xml:space="preserve"> and control</w:t>
      </w:r>
      <w:r w:rsidRPr="00E22548">
        <w:rPr>
          <w:sz w:val="22"/>
          <w:szCs w:val="22"/>
        </w:rPr>
        <w:t xml:space="preserve"> and pressure to eat to uncontrolled eating and emotional</w:t>
      </w:r>
      <w:r w:rsidR="00E4791F">
        <w:rPr>
          <w:sz w:val="22"/>
          <w:szCs w:val="22"/>
        </w:rPr>
        <w:t xml:space="preserve"> eating</w:t>
      </w:r>
      <w:r w:rsidRPr="00E22548">
        <w:rPr>
          <w:sz w:val="22"/>
          <w:szCs w:val="22"/>
        </w:rPr>
        <w:t xml:space="preserve">. </w:t>
      </w:r>
      <w:r w:rsidR="003F7A6A" w:rsidRPr="00E22548">
        <w:rPr>
          <w:sz w:val="22"/>
          <w:szCs w:val="22"/>
        </w:rPr>
        <w:t xml:space="preserve">By pressuring to children to alter their </w:t>
      </w:r>
      <w:r w:rsidR="001A223C" w:rsidRPr="00E22548">
        <w:rPr>
          <w:sz w:val="22"/>
          <w:szCs w:val="22"/>
        </w:rPr>
        <w:t xml:space="preserve">natural hunger and fullness cues they are likely to have disordered eating patterns as adults. </w:t>
      </w:r>
      <w:r w:rsidR="00A339D9" w:rsidRPr="00E22548">
        <w:rPr>
          <w:sz w:val="22"/>
          <w:szCs w:val="22"/>
        </w:rPr>
        <w:t>Previous</w:t>
      </w:r>
      <w:r w:rsidRPr="00E22548">
        <w:rPr>
          <w:sz w:val="22"/>
          <w:szCs w:val="22"/>
        </w:rPr>
        <w:t xml:space="preserve"> research </w:t>
      </w:r>
      <w:r w:rsidR="00A339D9" w:rsidRPr="00E22548">
        <w:rPr>
          <w:sz w:val="22"/>
          <w:szCs w:val="22"/>
        </w:rPr>
        <w:t xml:space="preserve">by Dr. Janet Polivy and Dr. Peter </w:t>
      </w:r>
      <w:r w:rsidR="00D4152D" w:rsidRPr="00E22548">
        <w:rPr>
          <w:sz w:val="22"/>
          <w:szCs w:val="22"/>
        </w:rPr>
        <w:t>Herman</w:t>
      </w:r>
      <w:r w:rsidR="00A339D9" w:rsidRPr="00E22548">
        <w:rPr>
          <w:sz w:val="22"/>
          <w:szCs w:val="22"/>
        </w:rPr>
        <w:t xml:space="preserve"> </w:t>
      </w:r>
      <w:r w:rsidRPr="00E22548">
        <w:rPr>
          <w:sz w:val="22"/>
          <w:szCs w:val="22"/>
        </w:rPr>
        <w:t xml:space="preserve">also indicates that restrained eating is linked to cycles of restrained eating and uncontrolled and emotional eating. </w:t>
      </w:r>
      <w:r w:rsidR="00A339D9" w:rsidRPr="00E22548">
        <w:rPr>
          <w:sz w:val="22"/>
          <w:szCs w:val="22"/>
        </w:rPr>
        <w:t xml:space="preserve"> </w:t>
      </w:r>
      <w:sdt>
        <w:sdtPr>
          <w:rPr>
            <w:sz w:val="22"/>
            <w:szCs w:val="22"/>
          </w:rPr>
          <w:id w:val="354538811"/>
          <w:citation/>
        </w:sdtPr>
        <w:sdtEndPr/>
        <w:sdtContent>
          <w:r w:rsidR="00D4152D" w:rsidRPr="00E22548">
            <w:rPr>
              <w:sz w:val="22"/>
              <w:szCs w:val="22"/>
            </w:rPr>
            <w:fldChar w:fldCharType="begin"/>
          </w:r>
          <w:r w:rsidR="00D4152D" w:rsidRPr="00E22548">
            <w:rPr>
              <w:sz w:val="22"/>
              <w:szCs w:val="22"/>
            </w:rPr>
            <w:instrText xml:space="preserve"> CITATION Pol96 \l 1033 </w:instrText>
          </w:r>
          <w:r w:rsidR="00D4152D" w:rsidRPr="00E22548">
            <w:rPr>
              <w:sz w:val="22"/>
              <w:szCs w:val="22"/>
            </w:rPr>
            <w:fldChar w:fldCharType="separate"/>
          </w:r>
          <w:r w:rsidR="00F82986" w:rsidRPr="00E22548">
            <w:rPr>
              <w:noProof/>
              <w:sz w:val="22"/>
              <w:szCs w:val="22"/>
            </w:rPr>
            <w:t>(Polivy, 1996)</w:t>
          </w:r>
          <w:r w:rsidR="00D4152D" w:rsidRPr="00E22548">
            <w:rPr>
              <w:sz w:val="22"/>
              <w:szCs w:val="22"/>
            </w:rPr>
            <w:fldChar w:fldCharType="end"/>
          </w:r>
        </w:sdtContent>
      </w:sdt>
      <w:r w:rsidR="00D4152D" w:rsidRPr="00E22548">
        <w:rPr>
          <w:sz w:val="22"/>
          <w:szCs w:val="22"/>
        </w:rPr>
        <w:t xml:space="preserve"> </w:t>
      </w:r>
      <w:r w:rsidR="00A339D9" w:rsidRPr="00E22548">
        <w:rPr>
          <w:sz w:val="22"/>
          <w:szCs w:val="22"/>
        </w:rPr>
        <w:t xml:space="preserve">When dietary restraint includes denying physiology there are emotional consequences which make it increasingly difficult to maintain that restraint.  </w:t>
      </w:r>
      <w:r w:rsidRPr="00E22548">
        <w:rPr>
          <w:sz w:val="22"/>
          <w:szCs w:val="22"/>
        </w:rPr>
        <w:t xml:space="preserve"> </w:t>
      </w:r>
      <w:sdt>
        <w:sdtPr>
          <w:rPr>
            <w:sz w:val="22"/>
            <w:szCs w:val="22"/>
          </w:rPr>
          <w:id w:val="-1413156203"/>
          <w:citation/>
        </w:sdtPr>
        <w:sdtEndPr/>
        <w:sdtContent>
          <w:r w:rsidR="00A339D9" w:rsidRPr="00E22548">
            <w:rPr>
              <w:sz w:val="22"/>
              <w:szCs w:val="22"/>
            </w:rPr>
            <w:fldChar w:fldCharType="begin"/>
          </w:r>
          <w:r w:rsidR="00A339D9" w:rsidRPr="00E22548">
            <w:rPr>
              <w:sz w:val="22"/>
              <w:szCs w:val="22"/>
            </w:rPr>
            <w:instrText xml:space="preserve"> CITATION Her80 \l 1033 </w:instrText>
          </w:r>
          <w:r w:rsidR="00A339D9" w:rsidRPr="00E22548">
            <w:rPr>
              <w:sz w:val="22"/>
              <w:szCs w:val="22"/>
            </w:rPr>
            <w:fldChar w:fldCharType="separate"/>
          </w:r>
          <w:r w:rsidR="00F82986" w:rsidRPr="00E22548">
            <w:rPr>
              <w:noProof/>
              <w:sz w:val="22"/>
              <w:szCs w:val="22"/>
            </w:rPr>
            <w:t>(Herman &amp; Polivy, 1980)</w:t>
          </w:r>
          <w:r w:rsidR="00A339D9" w:rsidRPr="00E22548">
            <w:rPr>
              <w:sz w:val="22"/>
              <w:szCs w:val="22"/>
            </w:rPr>
            <w:fldChar w:fldCharType="end"/>
          </w:r>
        </w:sdtContent>
      </w:sdt>
      <w:r w:rsidR="00A339D9" w:rsidRPr="00E22548">
        <w:rPr>
          <w:sz w:val="22"/>
          <w:szCs w:val="22"/>
        </w:rPr>
        <w:t xml:space="preserve"> </w:t>
      </w:r>
      <w:r w:rsidR="00C64C03" w:rsidRPr="00E22548">
        <w:rPr>
          <w:sz w:val="22"/>
          <w:szCs w:val="22"/>
        </w:rPr>
        <w:t xml:space="preserve">Results of this study suggest that by not pressuring children to eat or </w:t>
      </w:r>
      <w:r w:rsidR="00E4791F">
        <w:rPr>
          <w:sz w:val="22"/>
          <w:szCs w:val="22"/>
        </w:rPr>
        <w:t>to restrict</w:t>
      </w:r>
      <w:r w:rsidR="00C64C03" w:rsidRPr="00E22548">
        <w:rPr>
          <w:sz w:val="22"/>
          <w:szCs w:val="22"/>
        </w:rPr>
        <w:t xml:space="preserve"> may lead to grea</w:t>
      </w:r>
      <w:r w:rsidR="001A223C" w:rsidRPr="00E22548">
        <w:rPr>
          <w:sz w:val="22"/>
          <w:szCs w:val="22"/>
        </w:rPr>
        <w:t>ter eating competence as adults</w:t>
      </w:r>
      <w:r w:rsidR="00C64C03" w:rsidRPr="00E22548">
        <w:rPr>
          <w:sz w:val="22"/>
          <w:szCs w:val="22"/>
        </w:rPr>
        <w:t xml:space="preserve">. </w:t>
      </w:r>
    </w:p>
    <w:p w14:paraId="789EBB75" w14:textId="1560A818" w:rsidR="00D4152D" w:rsidRDefault="00D4152D" w:rsidP="00F754B2">
      <w:pPr>
        <w:rPr>
          <w:sz w:val="22"/>
          <w:szCs w:val="22"/>
        </w:rPr>
      </w:pPr>
      <w:r w:rsidRPr="00E22548">
        <w:rPr>
          <w:sz w:val="22"/>
          <w:szCs w:val="22"/>
        </w:rPr>
        <w:t>This research supports Ellyn Satter’s eating competence model and the division of responsibility.</w:t>
      </w:r>
      <w:r w:rsidR="004A7BA9" w:rsidRPr="00E22548">
        <w:rPr>
          <w:sz w:val="22"/>
          <w:szCs w:val="22"/>
        </w:rPr>
        <w:t xml:space="preserve"> The Satter Eating Competence Model is based on internal cues of hunger and satiety. If these cues are appropriately attended to as children, adults will have a positive attitude regarding eating and be able to enjoy a variety of foods. </w:t>
      </w:r>
      <w:r w:rsidRPr="00E22548">
        <w:rPr>
          <w:sz w:val="22"/>
          <w:szCs w:val="22"/>
        </w:rPr>
        <w:t xml:space="preserve"> </w:t>
      </w:r>
      <w:sdt>
        <w:sdtPr>
          <w:rPr>
            <w:sz w:val="22"/>
            <w:szCs w:val="22"/>
          </w:rPr>
          <w:id w:val="-919561570"/>
          <w:citation/>
        </w:sdtPr>
        <w:sdtEndPr/>
        <w:sdtContent>
          <w:r w:rsidRPr="00E22548">
            <w:rPr>
              <w:sz w:val="22"/>
              <w:szCs w:val="22"/>
            </w:rPr>
            <w:fldChar w:fldCharType="begin"/>
          </w:r>
          <w:r w:rsidRPr="00E22548">
            <w:rPr>
              <w:sz w:val="22"/>
              <w:szCs w:val="22"/>
            </w:rPr>
            <w:instrText xml:space="preserve"> CITATION Sat07 \l 1033 </w:instrText>
          </w:r>
          <w:r w:rsidRPr="00E22548">
            <w:rPr>
              <w:sz w:val="22"/>
              <w:szCs w:val="22"/>
            </w:rPr>
            <w:fldChar w:fldCharType="separate"/>
          </w:r>
          <w:r w:rsidR="00F82986" w:rsidRPr="00E22548">
            <w:rPr>
              <w:noProof/>
              <w:sz w:val="22"/>
              <w:szCs w:val="22"/>
            </w:rPr>
            <w:t>(Satter, 2007)</w:t>
          </w:r>
          <w:r w:rsidRPr="00E22548">
            <w:rPr>
              <w:sz w:val="22"/>
              <w:szCs w:val="22"/>
            </w:rPr>
            <w:fldChar w:fldCharType="end"/>
          </w:r>
        </w:sdtContent>
      </w:sdt>
    </w:p>
    <w:p w14:paraId="72567BD9" w14:textId="77777777" w:rsidR="00B708D4" w:rsidRDefault="00B708D4" w:rsidP="00F754B2">
      <w:pPr>
        <w:rPr>
          <w:sz w:val="22"/>
          <w:szCs w:val="22"/>
        </w:rPr>
      </w:pPr>
    </w:p>
    <w:p w14:paraId="6CAFB29A" w14:textId="21671638" w:rsidR="00B708D4" w:rsidRPr="00B708D4" w:rsidRDefault="00B708D4" w:rsidP="00B708D4">
      <w:pPr>
        <w:rPr>
          <w:sz w:val="22"/>
          <w:szCs w:val="22"/>
        </w:rPr>
      </w:pPr>
      <w:r w:rsidRPr="00B708D4">
        <w:rPr>
          <w:sz w:val="22"/>
          <w:szCs w:val="22"/>
        </w:rPr>
        <w:t xml:space="preserve">Our study was limited by its cross-sectional design (and thus inability to determine </w:t>
      </w:r>
      <w:r>
        <w:rPr>
          <w:sz w:val="22"/>
          <w:szCs w:val="22"/>
        </w:rPr>
        <w:t>causal relationships), its con</w:t>
      </w:r>
      <w:r w:rsidRPr="00B708D4">
        <w:rPr>
          <w:sz w:val="22"/>
          <w:szCs w:val="22"/>
        </w:rPr>
        <w:t xml:space="preserve">venience sample, and its use of self-reported measures of </w:t>
      </w:r>
      <w:r>
        <w:rPr>
          <w:sz w:val="22"/>
          <w:szCs w:val="22"/>
        </w:rPr>
        <w:t>childhood memories</w:t>
      </w:r>
      <w:r w:rsidRPr="00B708D4">
        <w:rPr>
          <w:sz w:val="22"/>
          <w:szCs w:val="22"/>
        </w:rPr>
        <w:t xml:space="preserve">, and dietary restraint and disinhibition. </w:t>
      </w:r>
      <w:r>
        <w:rPr>
          <w:sz w:val="22"/>
          <w:szCs w:val="22"/>
        </w:rPr>
        <w:t xml:space="preserve">Additionally, we did not have an equal number of males and females respond to our survey, so these results may not be accurate for men and women.  </w:t>
      </w:r>
    </w:p>
    <w:p w14:paraId="2DBC1936" w14:textId="77777777" w:rsidR="00E22548" w:rsidRDefault="00E22548" w:rsidP="009449F4">
      <w:pPr>
        <w:jc w:val="center"/>
        <w:rPr>
          <w:sz w:val="22"/>
          <w:szCs w:val="22"/>
        </w:rPr>
      </w:pPr>
    </w:p>
    <w:p w14:paraId="781B033F" w14:textId="5A74C278" w:rsidR="00E22548" w:rsidRPr="00E22548" w:rsidRDefault="00E22548" w:rsidP="00F754B2">
      <w:pPr>
        <w:rPr>
          <w:sz w:val="22"/>
          <w:szCs w:val="22"/>
        </w:rPr>
      </w:pPr>
      <w:r>
        <w:rPr>
          <w:sz w:val="22"/>
          <w:szCs w:val="22"/>
        </w:rPr>
        <w:t>The CSUC Research and Creativity Grant provided funding for this study.</w:t>
      </w:r>
    </w:p>
    <w:p w14:paraId="48149846" w14:textId="77777777" w:rsidR="000A63F1" w:rsidRDefault="000A63F1" w:rsidP="00F754B2">
      <w:pPr>
        <w:rPr>
          <w:b/>
          <w:sz w:val="18"/>
        </w:rPr>
      </w:pPr>
    </w:p>
    <w:p w14:paraId="2AFF46AF" w14:textId="47920772" w:rsidR="00926B78" w:rsidRDefault="00926B78" w:rsidP="00F754B2">
      <w:pPr>
        <w:ind w:right="-1170"/>
        <w:rPr>
          <w:b/>
          <w:sz w:val="18"/>
        </w:rPr>
      </w:pPr>
    </w:p>
    <w:p w14:paraId="281CD6AC" w14:textId="77777777" w:rsidR="002A26D7" w:rsidRDefault="002A26D7" w:rsidP="00F754B2">
      <w:pPr>
        <w:ind w:right="-1170"/>
        <w:rPr>
          <w:b/>
          <w:sz w:val="18"/>
        </w:rPr>
      </w:pPr>
      <w:r>
        <w:rPr>
          <w:b/>
          <w:noProof/>
          <w:sz w:val="18"/>
        </w:rPr>
        <w:drawing>
          <wp:inline distT="0" distB="0" distL="0" distR="0" wp14:anchorId="5225D1EB" wp14:editId="44A250F0">
            <wp:extent cx="5486400" cy="10795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76317C22" w14:textId="75644CF0" w:rsidR="00926B78" w:rsidRDefault="00926B78" w:rsidP="00F754B2">
      <w:pPr>
        <w:ind w:right="-1170"/>
        <w:rPr>
          <w:b/>
          <w:sz w:val="18"/>
        </w:rPr>
      </w:pPr>
      <w:r>
        <w:rPr>
          <w:b/>
          <w:sz w:val="18"/>
        </w:rPr>
        <w:t xml:space="preserve">Figure 1. </w:t>
      </w:r>
      <w:r w:rsidR="007E5014">
        <w:rPr>
          <w:b/>
          <w:sz w:val="18"/>
        </w:rPr>
        <w:t xml:space="preserve"> Significant correlation between restrictive and controlling message received by children and eating behaviors as young adults.</w:t>
      </w:r>
    </w:p>
    <w:p w14:paraId="1FB3728C" w14:textId="77777777" w:rsidR="00926B78" w:rsidRDefault="00926B78" w:rsidP="00F754B2">
      <w:pPr>
        <w:ind w:right="-1170"/>
        <w:rPr>
          <w:b/>
          <w:sz w:val="18"/>
        </w:rPr>
      </w:pPr>
    </w:p>
    <w:p w14:paraId="546D31CC" w14:textId="483483C5" w:rsidR="00EE321A" w:rsidRDefault="007E5014" w:rsidP="00F754B2">
      <w:pPr>
        <w:ind w:right="-1170"/>
        <w:rPr>
          <w:b/>
          <w:sz w:val="18"/>
        </w:rPr>
      </w:pPr>
      <w:r>
        <w:rPr>
          <w:b/>
          <w:noProof/>
          <w:sz w:val="18"/>
        </w:rPr>
        <w:drawing>
          <wp:inline distT="0" distB="0" distL="0" distR="0" wp14:anchorId="23E885D4" wp14:editId="3110F93D">
            <wp:extent cx="4625340" cy="670560"/>
            <wp:effectExtent l="38100" t="19050" r="22860" b="3429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1426624" w14:textId="77777777" w:rsidR="002A26D7" w:rsidRDefault="002A26D7" w:rsidP="00F754B2">
      <w:pPr>
        <w:ind w:right="-1170"/>
        <w:rPr>
          <w:b/>
          <w:sz w:val="18"/>
        </w:rPr>
      </w:pPr>
    </w:p>
    <w:p w14:paraId="7EE1FB4C" w14:textId="4CBEE400" w:rsidR="007E5014" w:rsidRDefault="00926B78" w:rsidP="00F754B2">
      <w:pPr>
        <w:ind w:right="-1170"/>
        <w:rPr>
          <w:b/>
          <w:sz w:val="18"/>
        </w:rPr>
      </w:pPr>
      <w:r>
        <w:rPr>
          <w:b/>
          <w:sz w:val="18"/>
        </w:rPr>
        <w:t>Figure 2.</w:t>
      </w:r>
      <w:r w:rsidR="007E5014">
        <w:rPr>
          <w:b/>
          <w:sz w:val="18"/>
        </w:rPr>
        <w:t xml:space="preserve"> Significant correlation between pressure to eat message received by children and eating behaviors as young adults.</w:t>
      </w:r>
      <w:bookmarkStart w:id="4" w:name="_GoBack"/>
      <w:bookmarkEnd w:id="4"/>
    </w:p>
    <w:p w14:paraId="6168EC69" w14:textId="77777777" w:rsidR="002A26D7" w:rsidRDefault="002A26D7" w:rsidP="00F754B2">
      <w:pPr>
        <w:ind w:right="-1170"/>
        <w:rPr>
          <w:b/>
          <w:sz w:val="18"/>
        </w:rPr>
      </w:pPr>
    </w:p>
    <w:p w14:paraId="63332182" w14:textId="4B05ADD2" w:rsidR="006B6B6F" w:rsidRDefault="007E5014" w:rsidP="00F754B2">
      <w:pPr>
        <w:ind w:right="-1170"/>
        <w:rPr>
          <w:b/>
          <w:sz w:val="18"/>
        </w:rPr>
      </w:pPr>
      <w:r>
        <w:rPr>
          <w:b/>
          <w:noProof/>
          <w:sz w:val="18"/>
        </w:rPr>
        <w:drawing>
          <wp:inline distT="0" distB="0" distL="0" distR="0" wp14:anchorId="735F56DD" wp14:editId="177A7AB6">
            <wp:extent cx="3652520" cy="726440"/>
            <wp:effectExtent l="0" t="0" r="24130" b="1651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5A539151" w14:textId="0D59D9D0" w:rsidR="00FD5A35" w:rsidRDefault="00FD5A35" w:rsidP="00F754B2">
      <w:pPr>
        <w:ind w:right="-1170"/>
        <w:rPr>
          <w:b/>
          <w:sz w:val="18"/>
        </w:rPr>
      </w:pPr>
    </w:p>
    <w:p w14:paraId="25006EBC" w14:textId="7C9B283A" w:rsidR="007E5014" w:rsidRDefault="00926B78" w:rsidP="00F754B2">
      <w:pPr>
        <w:ind w:right="-1170"/>
        <w:rPr>
          <w:b/>
          <w:sz w:val="18"/>
        </w:rPr>
      </w:pPr>
      <w:r>
        <w:rPr>
          <w:b/>
          <w:sz w:val="18"/>
        </w:rPr>
        <w:t>Figure 3.</w:t>
      </w:r>
      <w:r w:rsidR="007E5014">
        <w:rPr>
          <w:b/>
          <w:sz w:val="18"/>
        </w:rPr>
        <w:t xml:space="preserve"> Significant correlation between restriction of food items by parents on children and young adult current eating behaviors.</w:t>
      </w:r>
    </w:p>
    <w:sdt>
      <w:sdtPr>
        <w:rPr>
          <w:rFonts w:asciiTheme="minorHAnsi" w:eastAsiaTheme="minorEastAsia" w:hAnsiTheme="minorHAnsi" w:cstheme="minorBidi"/>
          <w:b w:val="0"/>
          <w:bCs w:val="0"/>
          <w:color w:val="auto"/>
          <w:sz w:val="22"/>
          <w:szCs w:val="22"/>
          <w:lang w:bidi="ar-SA"/>
        </w:rPr>
        <w:id w:val="-967517683"/>
        <w:docPartObj>
          <w:docPartGallery w:val="Bibliographies"/>
          <w:docPartUnique/>
        </w:docPartObj>
      </w:sdtPr>
      <w:sdtEndPr/>
      <w:sdtContent>
        <w:p w14:paraId="1315E7FB" w14:textId="06AAD7EE" w:rsidR="00F754B2" w:rsidRPr="00E22548" w:rsidRDefault="00F754B2" w:rsidP="00F754B2">
          <w:pPr>
            <w:pStyle w:val="Heading1"/>
            <w:rPr>
              <w:rFonts w:asciiTheme="minorHAnsi" w:hAnsiTheme="minorHAnsi"/>
              <w:color w:val="auto"/>
              <w:sz w:val="22"/>
              <w:szCs w:val="22"/>
            </w:rPr>
          </w:pPr>
          <w:r w:rsidRPr="00E22548">
            <w:rPr>
              <w:rFonts w:asciiTheme="minorHAnsi" w:hAnsiTheme="minorHAnsi"/>
              <w:color w:val="auto"/>
              <w:sz w:val="22"/>
              <w:szCs w:val="22"/>
            </w:rPr>
            <w:t>Works Cited</w:t>
          </w:r>
        </w:p>
        <w:p w14:paraId="3DC96AA8" w14:textId="654A3186" w:rsidR="004A7BA9" w:rsidRPr="00E22548" w:rsidRDefault="004A7BA9" w:rsidP="004A7BA9">
          <w:pPr>
            <w:pStyle w:val="Bibliography"/>
            <w:rPr>
              <w:rFonts w:cs="Times New Roman"/>
              <w:noProof/>
              <w:sz w:val="22"/>
              <w:szCs w:val="22"/>
            </w:rPr>
          </w:pPr>
          <w:r w:rsidRPr="00E22548">
            <w:rPr>
              <w:rFonts w:cs="Times New Roman"/>
              <w:noProof/>
              <w:sz w:val="22"/>
              <w:szCs w:val="22"/>
            </w:rPr>
            <w:t xml:space="preserve">Centers for Disease Control and Prevention. (2012, 10 19). </w:t>
          </w:r>
          <w:r w:rsidRPr="00E22548">
            <w:rPr>
              <w:rFonts w:cs="Times New Roman"/>
              <w:i/>
              <w:iCs/>
              <w:noProof/>
              <w:sz w:val="22"/>
              <w:szCs w:val="22"/>
            </w:rPr>
            <w:t>Leading Causes of Death</w:t>
          </w:r>
          <w:r w:rsidRPr="00E22548">
            <w:rPr>
              <w:rFonts w:cs="Times New Roman"/>
              <w:noProof/>
              <w:sz w:val="22"/>
              <w:szCs w:val="22"/>
            </w:rPr>
            <w:t>. Retrieved 10 30, 2012, from Centers for Disease Control and Prevention: http://www.cdc.gov/nchs/fastats/lcod.htm</w:t>
          </w:r>
        </w:p>
        <w:p w14:paraId="730D832C" w14:textId="7998E2A3" w:rsidR="004A7BA9" w:rsidRPr="00E22548" w:rsidRDefault="004A7BA9" w:rsidP="004A7BA9">
          <w:pPr>
            <w:pStyle w:val="Bibliography"/>
            <w:rPr>
              <w:rFonts w:cs="Times New Roman"/>
              <w:noProof/>
              <w:sz w:val="22"/>
              <w:szCs w:val="22"/>
            </w:rPr>
          </w:pPr>
          <w:r w:rsidRPr="00E22548">
            <w:rPr>
              <w:rFonts w:cs="Times New Roman"/>
              <w:noProof/>
              <w:sz w:val="22"/>
              <w:szCs w:val="22"/>
            </w:rPr>
            <w:t>de L</w:t>
          </w:r>
          <w:r w:rsidR="00F82986" w:rsidRPr="00E22548">
            <w:rPr>
              <w:rFonts w:cs="Times New Roman"/>
              <w:noProof/>
              <w:sz w:val="22"/>
              <w:szCs w:val="22"/>
            </w:rPr>
            <w:t>auzon et al. (2004, May 29). The</w:t>
          </w:r>
          <w:r w:rsidRPr="00E22548">
            <w:rPr>
              <w:rFonts w:cs="Times New Roman"/>
              <w:noProof/>
              <w:sz w:val="22"/>
              <w:szCs w:val="22"/>
            </w:rPr>
            <w:t xml:space="preserve"> Three-Factor Eating Questuinnaire-R18 Is Able to Distinguish among Different Eating Patterns in a General Population. </w:t>
          </w:r>
          <w:r w:rsidRPr="00E22548">
            <w:rPr>
              <w:rFonts w:cs="Times New Roman"/>
              <w:i/>
              <w:iCs/>
              <w:noProof/>
              <w:sz w:val="22"/>
              <w:szCs w:val="22"/>
            </w:rPr>
            <w:t>Nutritional Epidemiology</w:t>
          </w:r>
          <w:r w:rsidRPr="00E22548">
            <w:rPr>
              <w:rFonts w:cs="Times New Roman"/>
              <w:noProof/>
              <w:sz w:val="22"/>
              <w:szCs w:val="22"/>
            </w:rPr>
            <w:t xml:space="preserve"> , 2372-2380.</w:t>
          </w:r>
        </w:p>
        <w:p w14:paraId="686E2E83" w14:textId="77777777" w:rsidR="004A7BA9" w:rsidRPr="00E22548" w:rsidRDefault="004A7BA9" w:rsidP="004A7BA9">
          <w:pPr>
            <w:pStyle w:val="Bibliography"/>
            <w:rPr>
              <w:rFonts w:cs="Times New Roman"/>
              <w:noProof/>
              <w:sz w:val="22"/>
              <w:szCs w:val="22"/>
            </w:rPr>
          </w:pPr>
          <w:r w:rsidRPr="00E22548">
            <w:rPr>
              <w:rFonts w:cs="Times New Roman"/>
              <w:noProof/>
              <w:sz w:val="22"/>
              <w:szCs w:val="22"/>
            </w:rPr>
            <w:t xml:space="preserve">Galloway, A. T., Farrow, C. V., &amp; Martz, D. M. (2010). Retrospective Reports of Child Feeding Practices, Current Eating Behaviors, and BMI in College Students . </w:t>
          </w:r>
          <w:r w:rsidRPr="00E22548">
            <w:rPr>
              <w:rFonts w:cs="Times New Roman"/>
              <w:i/>
              <w:iCs/>
              <w:noProof/>
              <w:sz w:val="22"/>
              <w:szCs w:val="22"/>
            </w:rPr>
            <w:t>Obesity Journal</w:t>
          </w:r>
          <w:r w:rsidRPr="00E22548">
            <w:rPr>
              <w:rFonts w:cs="Times New Roman"/>
              <w:noProof/>
              <w:sz w:val="22"/>
              <w:szCs w:val="22"/>
            </w:rPr>
            <w:t xml:space="preserve"> </w:t>
          </w:r>
          <w:r w:rsidRPr="00E22548">
            <w:rPr>
              <w:rFonts w:cs="Times New Roman"/>
              <w:i/>
              <w:iCs/>
              <w:noProof/>
              <w:sz w:val="22"/>
              <w:szCs w:val="22"/>
            </w:rPr>
            <w:t>, 18</w:t>
          </w:r>
          <w:r w:rsidRPr="00E22548">
            <w:rPr>
              <w:rFonts w:cs="Times New Roman"/>
              <w:noProof/>
              <w:sz w:val="22"/>
              <w:szCs w:val="22"/>
            </w:rPr>
            <w:t xml:space="preserve"> (7), 1330-1335.</w:t>
          </w:r>
        </w:p>
        <w:p w14:paraId="65FB376C" w14:textId="77777777" w:rsidR="004A7BA9" w:rsidRPr="00E22548" w:rsidRDefault="004A7BA9" w:rsidP="004A7BA9">
          <w:pPr>
            <w:pStyle w:val="Bibliography"/>
            <w:rPr>
              <w:rFonts w:cs="Times New Roman"/>
              <w:noProof/>
              <w:sz w:val="22"/>
              <w:szCs w:val="22"/>
            </w:rPr>
          </w:pPr>
          <w:r w:rsidRPr="00E22548">
            <w:rPr>
              <w:rFonts w:cs="Times New Roman"/>
              <w:noProof/>
              <w:sz w:val="22"/>
              <w:szCs w:val="22"/>
            </w:rPr>
            <w:t xml:space="preserve">Herman, C. P., &amp; Polivy, J. (1980). Restrained Eating. </w:t>
          </w:r>
          <w:r w:rsidRPr="00E22548">
            <w:rPr>
              <w:rFonts w:cs="Times New Roman"/>
              <w:i/>
              <w:iCs/>
              <w:noProof/>
              <w:sz w:val="22"/>
              <w:szCs w:val="22"/>
            </w:rPr>
            <w:t>Obesity</w:t>
          </w:r>
          <w:r w:rsidRPr="00E22548">
            <w:rPr>
              <w:rFonts w:cs="Times New Roman"/>
              <w:noProof/>
              <w:sz w:val="22"/>
              <w:szCs w:val="22"/>
            </w:rPr>
            <w:t xml:space="preserve"> , 208-225.</w:t>
          </w:r>
        </w:p>
        <w:p w14:paraId="718A1049" w14:textId="77777777" w:rsidR="004A7BA9" w:rsidRPr="00E22548" w:rsidRDefault="004A7BA9" w:rsidP="004A7BA9">
          <w:pPr>
            <w:pStyle w:val="Bibliography"/>
            <w:rPr>
              <w:rFonts w:cs="Times New Roman"/>
              <w:noProof/>
              <w:sz w:val="22"/>
              <w:szCs w:val="22"/>
            </w:rPr>
          </w:pPr>
          <w:r w:rsidRPr="00E22548">
            <w:rPr>
              <w:rFonts w:cs="Times New Roman"/>
              <w:noProof/>
              <w:sz w:val="22"/>
              <w:szCs w:val="22"/>
            </w:rPr>
            <w:t xml:space="preserve">Kroon Van Diest, A. M., &amp; Tylka, T. L. (2010, June 11). The Caregiver Eating Messages Scale: DEvelopment and psychometric investigation. </w:t>
          </w:r>
          <w:r w:rsidRPr="00E22548">
            <w:rPr>
              <w:rFonts w:cs="Times New Roman"/>
              <w:i/>
              <w:iCs/>
              <w:noProof/>
              <w:sz w:val="22"/>
              <w:szCs w:val="22"/>
            </w:rPr>
            <w:t>Body Image</w:t>
          </w:r>
          <w:r w:rsidRPr="00E22548">
            <w:rPr>
              <w:rFonts w:cs="Times New Roman"/>
              <w:noProof/>
              <w:sz w:val="22"/>
              <w:szCs w:val="22"/>
            </w:rPr>
            <w:t xml:space="preserve"> .</w:t>
          </w:r>
        </w:p>
        <w:p w14:paraId="589FA97E" w14:textId="77777777" w:rsidR="004A7BA9" w:rsidRPr="00E22548" w:rsidRDefault="004A7BA9" w:rsidP="004A7BA9">
          <w:pPr>
            <w:pStyle w:val="Bibliography"/>
            <w:rPr>
              <w:rFonts w:cs="Times New Roman"/>
              <w:noProof/>
              <w:sz w:val="22"/>
              <w:szCs w:val="22"/>
            </w:rPr>
          </w:pPr>
          <w:r w:rsidRPr="00E22548">
            <w:rPr>
              <w:rFonts w:cs="Times New Roman"/>
              <w:noProof/>
              <w:sz w:val="22"/>
              <w:szCs w:val="22"/>
            </w:rPr>
            <w:t xml:space="preserve">Polivy, J. (1996). Psychological consequences of food restriction. </w:t>
          </w:r>
          <w:r w:rsidRPr="00E22548">
            <w:rPr>
              <w:rFonts w:cs="Times New Roman"/>
              <w:i/>
              <w:iCs/>
              <w:noProof/>
              <w:sz w:val="22"/>
              <w:szCs w:val="22"/>
            </w:rPr>
            <w:t>J Am Diet Assoc</w:t>
          </w:r>
          <w:r w:rsidRPr="00E22548">
            <w:rPr>
              <w:rFonts w:cs="Times New Roman"/>
              <w:noProof/>
              <w:sz w:val="22"/>
              <w:szCs w:val="22"/>
            </w:rPr>
            <w:t xml:space="preserve"> </w:t>
          </w:r>
          <w:r w:rsidRPr="00E22548">
            <w:rPr>
              <w:rFonts w:cs="Times New Roman"/>
              <w:i/>
              <w:iCs/>
              <w:noProof/>
              <w:sz w:val="22"/>
              <w:szCs w:val="22"/>
            </w:rPr>
            <w:t>, 96</w:t>
          </w:r>
          <w:r w:rsidRPr="00E22548">
            <w:rPr>
              <w:rFonts w:cs="Times New Roman"/>
              <w:noProof/>
              <w:sz w:val="22"/>
              <w:szCs w:val="22"/>
            </w:rPr>
            <w:t xml:space="preserve"> (6), 589-592.</w:t>
          </w:r>
        </w:p>
        <w:p w14:paraId="0036330D" w14:textId="77777777" w:rsidR="004A7BA9" w:rsidRPr="00E22548" w:rsidRDefault="004A7BA9" w:rsidP="004A7BA9">
          <w:pPr>
            <w:pStyle w:val="Bibliography"/>
            <w:rPr>
              <w:rFonts w:cs="Times New Roman"/>
              <w:noProof/>
              <w:sz w:val="22"/>
              <w:szCs w:val="22"/>
            </w:rPr>
          </w:pPr>
          <w:r w:rsidRPr="00E22548">
            <w:rPr>
              <w:rFonts w:cs="Times New Roman"/>
              <w:noProof/>
              <w:sz w:val="22"/>
              <w:szCs w:val="22"/>
            </w:rPr>
            <w:t xml:space="preserve">Satter, E. (2007). Definition and evidence for the Satter Eating Competence Model. </w:t>
          </w:r>
          <w:r w:rsidRPr="00E22548">
            <w:rPr>
              <w:rFonts w:cs="Times New Roman"/>
              <w:i/>
              <w:iCs/>
              <w:noProof/>
              <w:sz w:val="22"/>
              <w:szCs w:val="22"/>
            </w:rPr>
            <w:t>Journal Of Nutrition Education and Behavior</w:t>
          </w:r>
          <w:r w:rsidRPr="00E22548">
            <w:rPr>
              <w:rFonts w:cs="Times New Roman"/>
              <w:noProof/>
              <w:sz w:val="22"/>
              <w:szCs w:val="22"/>
            </w:rPr>
            <w:t xml:space="preserve"> </w:t>
          </w:r>
          <w:r w:rsidRPr="00E22548">
            <w:rPr>
              <w:rFonts w:cs="Times New Roman"/>
              <w:i/>
              <w:iCs/>
              <w:noProof/>
              <w:sz w:val="22"/>
              <w:szCs w:val="22"/>
            </w:rPr>
            <w:t>, 39</w:t>
          </w:r>
          <w:r w:rsidRPr="00E22548">
            <w:rPr>
              <w:rFonts w:cs="Times New Roman"/>
              <w:noProof/>
              <w:sz w:val="22"/>
              <w:szCs w:val="22"/>
            </w:rPr>
            <w:t xml:space="preserve"> (5), S142-S153.</w:t>
          </w:r>
        </w:p>
        <w:p w14:paraId="4A714ACB" w14:textId="501C35D6" w:rsidR="00F754B2" w:rsidRPr="00E22548" w:rsidRDefault="002E2494" w:rsidP="004A7BA9">
          <w:pPr>
            <w:rPr>
              <w:sz w:val="22"/>
              <w:szCs w:val="22"/>
            </w:rPr>
          </w:pPr>
        </w:p>
      </w:sdtContent>
    </w:sdt>
    <w:p w14:paraId="0A4D46EE" w14:textId="77777777" w:rsidR="00F754B2" w:rsidRPr="00E22548" w:rsidRDefault="00F754B2" w:rsidP="00F754B2">
      <w:pPr>
        <w:ind w:right="-1170"/>
        <w:rPr>
          <w:b/>
          <w:sz w:val="22"/>
          <w:szCs w:val="22"/>
        </w:rPr>
      </w:pPr>
    </w:p>
    <w:p w14:paraId="5723E13C" w14:textId="523DB974" w:rsidR="00926B78" w:rsidRPr="00E22548" w:rsidRDefault="00926B78" w:rsidP="00F754B2">
      <w:pPr>
        <w:ind w:right="-1170"/>
        <w:rPr>
          <w:b/>
          <w:sz w:val="22"/>
          <w:szCs w:val="22"/>
        </w:rPr>
      </w:pPr>
    </w:p>
    <w:p w14:paraId="3F32040A" w14:textId="77777777" w:rsidR="005335DF" w:rsidRPr="00E22548" w:rsidRDefault="005335DF" w:rsidP="00F754B2">
      <w:pPr>
        <w:rPr>
          <w:rFonts w:ascii="Times New Roman" w:hAnsi="Times New Roman" w:cs="Times New Roman"/>
          <w:sz w:val="22"/>
          <w:szCs w:val="22"/>
        </w:rPr>
      </w:pPr>
    </w:p>
    <w:sectPr w:rsidR="005335DF" w:rsidRPr="00E22548" w:rsidSect="00C700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3226D"/>
    <w:multiLevelType w:val="hybridMultilevel"/>
    <w:tmpl w:val="DA7E8F12"/>
    <w:lvl w:ilvl="0" w:tplc="52E8FC84">
      <w:start w:val="1"/>
      <w:numFmt w:val="bullet"/>
      <w:lvlText w:val=""/>
      <w:lvlJc w:val="left"/>
      <w:pPr>
        <w:ind w:left="420" w:hanging="360"/>
      </w:pPr>
      <w:rPr>
        <w:rFonts w:ascii="Symbol" w:eastAsiaTheme="minorEastAsia"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556246E0"/>
    <w:multiLevelType w:val="hybridMultilevel"/>
    <w:tmpl w:val="607251EC"/>
    <w:lvl w:ilvl="0" w:tplc="535A28BE">
      <w:start w:val="1"/>
      <w:numFmt w:val="bullet"/>
      <w:lvlText w:val=""/>
      <w:lvlJc w:val="left"/>
      <w:pPr>
        <w:ind w:left="420" w:hanging="360"/>
      </w:pPr>
      <w:rPr>
        <w:rFonts w:ascii="Symbol" w:eastAsiaTheme="minorEastAsia"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41"/>
    <w:rsid w:val="00021173"/>
    <w:rsid w:val="000A63F1"/>
    <w:rsid w:val="000C25F3"/>
    <w:rsid w:val="001A223C"/>
    <w:rsid w:val="001B0877"/>
    <w:rsid w:val="0020590C"/>
    <w:rsid w:val="00260112"/>
    <w:rsid w:val="002714A4"/>
    <w:rsid w:val="00281745"/>
    <w:rsid w:val="002A26D7"/>
    <w:rsid w:val="002E2494"/>
    <w:rsid w:val="002E30BC"/>
    <w:rsid w:val="003F7A6A"/>
    <w:rsid w:val="00425341"/>
    <w:rsid w:val="004A7BA9"/>
    <w:rsid w:val="005335DF"/>
    <w:rsid w:val="005E49C1"/>
    <w:rsid w:val="00634341"/>
    <w:rsid w:val="00676683"/>
    <w:rsid w:val="006865BF"/>
    <w:rsid w:val="006871F9"/>
    <w:rsid w:val="006A1D7E"/>
    <w:rsid w:val="006B6B6F"/>
    <w:rsid w:val="006C69CE"/>
    <w:rsid w:val="007917A2"/>
    <w:rsid w:val="007E5014"/>
    <w:rsid w:val="00890802"/>
    <w:rsid w:val="009117CA"/>
    <w:rsid w:val="00926B78"/>
    <w:rsid w:val="009449F4"/>
    <w:rsid w:val="00A3159B"/>
    <w:rsid w:val="00A339D9"/>
    <w:rsid w:val="00AD51B7"/>
    <w:rsid w:val="00B708D4"/>
    <w:rsid w:val="00BA23D1"/>
    <w:rsid w:val="00C1597D"/>
    <w:rsid w:val="00C64C03"/>
    <w:rsid w:val="00C70087"/>
    <w:rsid w:val="00CE4EE4"/>
    <w:rsid w:val="00D4152D"/>
    <w:rsid w:val="00D46673"/>
    <w:rsid w:val="00D702BD"/>
    <w:rsid w:val="00D83037"/>
    <w:rsid w:val="00E22548"/>
    <w:rsid w:val="00E4791F"/>
    <w:rsid w:val="00EE321A"/>
    <w:rsid w:val="00F00BBF"/>
    <w:rsid w:val="00F01776"/>
    <w:rsid w:val="00F66182"/>
    <w:rsid w:val="00F754B2"/>
    <w:rsid w:val="00F812E3"/>
    <w:rsid w:val="00F82986"/>
    <w:rsid w:val="00F85420"/>
    <w:rsid w:val="00FC18FC"/>
    <w:rsid w:val="00FD5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17C3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54B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5341"/>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5E49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17CA"/>
    <w:pPr>
      <w:ind w:left="720"/>
      <w:contextualSpacing/>
    </w:pPr>
  </w:style>
  <w:style w:type="paragraph" w:styleId="BalloonText">
    <w:name w:val="Balloon Text"/>
    <w:basedOn w:val="Normal"/>
    <w:link w:val="BalloonTextChar"/>
    <w:uiPriority w:val="99"/>
    <w:semiHidden/>
    <w:unhideWhenUsed/>
    <w:rsid w:val="00AD51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51B7"/>
    <w:rPr>
      <w:rFonts w:ascii="Lucida Grande" w:hAnsi="Lucida Grande" w:cs="Lucida Grande"/>
      <w:sz w:val="18"/>
      <w:szCs w:val="18"/>
    </w:rPr>
  </w:style>
  <w:style w:type="character" w:customStyle="1" w:styleId="Heading1Char">
    <w:name w:val="Heading 1 Char"/>
    <w:basedOn w:val="DefaultParagraphFont"/>
    <w:link w:val="Heading1"/>
    <w:uiPriority w:val="9"/>
    <w:rsid w:val="00F754B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754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54B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5341"/>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5E49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17CA"/>
    <w:pPr>
      <w:ind w:left="720"/>
      <w:contextualSpacing/>
    </w:pPr>
  </w:style>
  <w:style w:type="paragraph" w:styleId="BalloonText">
    <w:name w:val="Balloon Text"/>
    <w:basedOn w:val="Normal"/>
    <w:link w:val="BalloonTextChar"/>
    <w:uiPriority w:val="99"/>
    <w:semiHidden/>
    <w:unhideWhenUsed/>
    <w:rsid w:val="00AD51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51B7"/>
    <w:rPr>
      <w:rFonts w:ascii="Lucida Grande" w:hAnsi="Lucida Grande" w:cs="Lucida Grande"/>
      <w:sz w:val="18"/>
      <w:szCs w:val="18"/>
    </w:rPr>
  </w:style>
  <w:style w:type="character" w:customStyle="1" w:styleId="Heading1Char">
    <w:name w:val="Heading 1 Char"/>
    <w:basedOn w:val="DefaultParagraphFont"/>
    <w:link w:val="Heading1"/>
    <w:uiPriority w:val="9"/>
    <w:rsid w:val="00F754B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75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08589">
      <w:bodyDiv w:val="1"/>
      <w:marLeft w:val="0"/>
      <w:marRight w:val="0"/>
      <w:marTop w:val="0"/>
      <w:marBottom w:val="0"/>
      <w:divBdr>
        <w:top w:val="none" w:sz="0" w:space="0" w:color="auto"/>
        <w:left w:val="none" w:sz="0" w:space="0" w:color="auto"/>
        <w:bottom w:val="none" w:sz="0" w:space="0" w:color="auto"/>
        <w:right w:val="none" w:sz="0" w:space="0" w:color="auto"/>
      </w:divBdr>
    </w:div>
    <w:div w:id="150175566">
      <w:bodyDiv w:val="1"/>
      <w:marLeft w:val="0"/>
      <w:marRight w:val="0"/>
      <w:marTop w:val="0"/>
      <w:marBottom w:val="0"/>
      <w:divBdr>
        <w:top w:val="none" w:sz="0" w:space="0" w:color="auto"/>
        <w:left w:val="none" w:sz="0" w:space="0" w:color="auto"/>
        <w:bottom w:val="none" w:sz="0" w:space="0" w:color="auto"/>
        <w:right w:val="none" w:sz="0" w:space="0" w:color="auto"/>
      </w:divBdr>
      <w:divsChild>
        <w:div w:id="1448085341">
          <w:marLeft w:val="0"/>
          <w:marRight w:val="0"/>
          <w:marTop w:val="0"/>
          <w:marBottom w:val="0"/>
          <w:divBdr>
            <w:top w:val="none" w:sz="0" w:space="0" w:color="auto"/>
            <w:left w:val="none" w:sz="0" w:space="0" w:color="auto"/>
            <w:bottom w:val="none" w:sz="0" w:space="0" w:color="auto"/>
            <w:right w:val="none" w:sz="0" w:space="0" w:color="auto"/>
          </w:divBdr>
          <w:divsChild>
            <w:div w:id="2046977083">
              <w:marLeft w:val="0"/>
              <w:marRight w:val="0"/>
              <w:marTop w:val="0"/>
              <w:marBottom w:val="0"/>
              <w:divBdr>
                <w:top w:val="none" w:sz="0" w:space="0" w:color="auto"/>
                <w:left w:val="none" w:sz="0" w:space="0" w:color="auto"/>
                <w:bottom w:val="none" w:sz="0" w:space="0" w:color="auto"/>
                <w:right w:val="none" w:sz="0" w:space="0" w:color="auto"/>
              </w:divBdr>
              <w:divsChild>
                <w:div w:id="94465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104370">
      <w:bodyDiv w:val="1"/>
      <w:marLeft w:val="0"/>
      <w:marRight w:val="0"/>
      <w:marTop w:val="0"/>
      <w:marBottom w:val="0"/>
      <w:divBdr>
        <w:top w:val="none" w:sz="0" w:space="0" w:color="auto"/>
        <w:left w:val="none" w:sz="0" w:space="0" w:color="auto"/>
        <w:bottom w:val="none" w:sz="0" w:space="0" w:color="auto"/>
        <w:right w:val="none" w:sz="0" w:space="0" w:color="auto"/>
      </w:divBdr>
      <w:divsChild>
        <w:div w:id="1382241433">
          <w:marLeft w:val="0"/>
          <w:marRight w:val="0"/>
          <w:marTop w:val="0"/>
          <w:marBottom w:val="0"/>
          <w:divBdr>
            <w:top w:val="none" w:sz="0" w:space="0" w:color="auto"/>
            <w:left w:val="none" w:sz="0" w:space="0" w:color="auto"/>
            <w:bottom w:val="none" w:sz="0" w:space="0" w:color="auto"/>
            <w:right w:val="none" w:sz="0" w:space="0" w:color="auto"/>
          </w:divBdr>
          <w:divsChild>
            <w:div w:id="530996643">
              <w:marLeft w:val="0"/>
              <w:marRight w:val="0"/>
              <w:marTop w:val="0"/>
              <w:marBottom w:val="0"/>
              <w:divBdr>
                <w:top w:val="none" w:sz="0" w:space="0" w:color="auto"/>
                <w:left w:val="none" w:sz="0" w:space="0" w:color="auto"/>
                <w:bottom w:val="none" w:sz="0" w:space="0" w:color="auto"/>
                <w:right w:val="none" w:sz="0" w:space="0" w:color="auto"/>
              </w:divBdr>
              <w:divsChild>
                <w:div w:id="162118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238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3" Type="http://schemas.openxmlformats.org/officeDocument/2006/relationships/styles" Target="style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 Type="http://schemas.openxmlformats.org/officeDocument/2006/relationships/numbering" Target="numbering.xml"/><Relationship Id="rId16" Type="http://schemas.microsoft.com/office/2007/relationships/diagramDrawing" Target="diagrams/drawing2.xml"/><Relationship Id="rId20"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5" Type="http://schemas.openxmlformats.org/officeDocument/2006/relationships/diagramColors" Target="diagrams/colors2.xml"/><Relationship Id="rId23"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microsoft.com/office/2007/relationships/stylesWithEffects" Target="stylesWithEffect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73E538-CDD4-804C-896B-D47B22C87B97}" type="doc">
      <dgm:prSet loTypeId="urn:microsoft.com/office/officeart/2005/8/layout/process1" loCatId="" qsTypeId="urn:microsoft.com/office/officeart/2005/8/quickstyle/simple1" qsCatId="simple" csTypeId="urn:microsoft.com/office/officeart/2005/8/colors/accent0_1" csCatId="mainScheme" phldr="1"/>
      <dgm:spPr/>
    </dgm:pt>
    <dgm:pt modelId="{2A3F29A7-A974-0A41-9EC3-DBC1F54E6023}">
      <dgm:prSet phldrT="[Text]"/>
      <dgm:spPr/>
      <dgm:t>
        <a:bodyPr/>
        <a:lstStyle/>
        <a:p>
          <a:r>
            <a:rPr lang="en-US"/>
            <a:t>Cognitive Restraint</a:t>
          </a:r>
        </a:p>
      </dgm:t>
    </dgm:pt>
    <dgm:pt modelId="{6493725D-0A73-8340-9EFB-6D7CD1987F7E}" type="parTrans" cxnId="{92D1AB36-BEED-4448-B81B-0680E877F123}">
      <dgm:prSet/>
      <dgm:spPr/>
      <dgm:t>
        <a:bodyPr/>
        <a:lstStyle/>
        <a:p>
          <a:endParaRPr lang="en-US"/>
        </a:p>
      </dgm:t>
    </dgm:pt>
    <dgm:pt modelId="{5E5229FA-BDA7-6E47-81F5-42367CD0C186}" type="sibTrans" cxnId="{92D1AB36-BEED-4448-B81B-0680E877F123}">
      <dgm:prSet/>
      <dgm:spPr/>
      <dgm:t>
        <a:bodyPr/>
        <a:lstStyle/>
        <a:p>
          <a:endParaRPr lang="en-US"/>
        </a:p>
      </dgm:t>
    </dgm:pt>
    <dgm:pt modelId="{BC57DDC3-0B93-864A-8F72-C1D9EA355135}">
      <dgm:prSet phldrT="[Text]"/>
      <dgm:spPr/>
      <dgm:t>
        <a:bodyPr/>
        <a:lstStyle/>
        <a:p>
          <a:r>
            <a:rPr lang="en-US"/>
            <a:t>Emotional Eating</a:t>
          </a:r>
        </a:p>
      </dgm:t>
    </dgm:pt>
    <dgm:pt modelId="{F87C7118-EB2B-1A4D-8CFF-73E20685EB6A}" type="parTrans" cxnId="{FEAA2770-D1A3-734F-88D5-BF81E6481BF0}">
      <dgm:prSet/>
      <dgm:spPr/>
      <dgm:t>
        <a:bodyPr/>
        <a:lstStyle/>
        <a:p>
          <a:endParaRPr lang="en-US"/>
        </a:p>
      </dgm:t>
    </dgm:pt>
    <dgm:pt modelId="{689E01B7-808E-0E43-92AB-05EEE1776F97}" type="sibTrans" cxnId="{FEAA2770-D1A3-734F-88D5-BF81E6481BF0}">
      <dgm:prSet/>
      <dgm:spPr/>
      <dgm:t>
        <a:bodyPr/>
        <a:lstStyle/>
        <a:p>
          <a:endParaRPr lang="en-US"/>
        </a:p>
      </dgm:t>
    </dgm:pt>
    <dgm:pt modelId="{0C30F44D-788F-C047-B772-3C762E955FB6}">
      <dgm:prSet phldrT="[Text]"/>
      <dgm:spPr/>
      <dgm:t>
        <a:bodyPr/>
        <a:lstStyle/>
        <a:p>
          <a:r>
            <a:rPr lang="en-US"/>
            <a:t>Restrictive/Controlling Messages Received</a:t>
          </a:r>
        </a:p>
      </dgm:t>
    </dgm:pt>
    <dgm:pt modelId="{BC64F843-8944-3040-8036-0D5B27ACAAD4}" type="parTrans" cxnId="{A08B28E2-06A3-564A-A19B-10FF622E8C88}">
      <dgm:prSet/>
      <dgm:spPr/>
      <dgm:t>
        <a:bodyPr/>
        <a:lstStyle/>
        <a:p>
          <a:endParaRPr lang="en-US"/>
        </a:p>
      </dgm:t>
    </dgm:pt>
    <dgm:pt modelId="{87CE0535-6947-564C-84AF-5C24C25EFB0C}" type="sibTrans" cxnId="{A08B28E2-06A3-564A-A19B-10FF622E8C88}">
      <dgm:prSet/>
      <dgm:spPr/>
      <dgm:t>
        <a:bodyPr/>
        <a:lstStyle/>
        <a:p>
          <a:endParaRPr lang="en-US"/>
        </a:p>
      </dgm:t>
    </dgm:pt>
    <dgm:pt modelId="{250B8A3F-BDEE-0145-9176-D554ED6AA6C1}">
      <dgm:prSet phldrT="[Text]"/>
      <dgm:spPr/>
      <dgm:t>
        <a:bodyPr/>
        <a:lstStyle/>
        <a:p>
          <a:r>
            <a:rPr lang="en-US"/>
            <a:t>Uncontrolled Eating</a:t>
          </a:r>
        </a:p>
      </dgm:t>
    </dgm:pt>
    <dgm:pt modelId="{738EDE9C-AA24-9346-9870-DF0DED72722F}" type="parTrans" cxnId="{51A9217E-8D2C-604D-A3B0-D98DD6EE6B9A}">
      <dgm:prSet/>
      <dgm:spPr/>
      <dgm:t>
        <a:bodyPr/>
        <a:lstStyle/>
        <a:p>
          <a:endParaRPr lang="en-US"/>
        </a:p>
      </dgm:t>
    </dgm:pt>
    <dgm:pt modelId="{176715A6-1F84-1843-BC7D-0DA8F41EA622}" type="sibTrans" cxnId="{51A9217E-8D2C-604D-A3B0-D98DD6EE6B9A}">
      <dgm:prSet/>
      <dgm:spPr/>
      <dgm:t>
        <a:bodyPr/>
        <a:lstStyle/>
        <a:p>
          <a:endParaRPr lang="en-US"/>
        </a:p>
      </dgm:t>
    </dgm:pt>
    <dgm:pt modelId="{261B5B6A-B4D0-C149-A420-72965325F788}" type="pres">
      <dgm:prSet presAssocID="{0073E538-CDD4-804C-896B-D47B22C87B97}" presName="Name0" presStyleCnt="0">
        <dgm:presLayoutVars>
          <dgm:dir/>
          <dgm:resizeHandles val="exact"/>
        </dgm:presLayoutVars>
      </dgm:prSet>
      <dgm:spPr/>
    </dgm:pt>
    <dgm:pt modelId="{3B45CA65-CDB1-D445-A669-12A786CBA9C9}" type="pres">
      <dgm:prSet presAssocID="{0C30F44D-788F-C047-B772-3C762E955FB6}" presName="node" presStyleLbl="node1" presStyleIdx="0" presStyleCnt="4">
        <dgm:presLayoutVars>
          <dgm:bulletEnabled val="1"/>
        </dgm:presLayoutVars>
      </dgm:prSet>
      <dgm:spPr/>
      <dgm:t>
        <a:bodyPr/>
        <a:lstStyle/>
        <a:p>
          <a:endParaRPr lang="en-US"/>
        </a:p>
      </dgm:t>
    </dgm:pt>
    <dgm:pt modelId="{160376C5-FEB0-D042-9C15-DD49C8CFC1D7}" type="pres">
      <dgm:prSet presAssocID="{87CE0535-6947-564C-84AF-5C24C25EFB0C}" presName="sibTrans" presStyleLbl="sibTrans2D1" presStyleIdx="0" presStyleCnt="3"/>
      <dgm:spPr/>
      <dgm:t>
        <a:bodyPr/>
        <a:lstStyle/>
        <a:p>
          <a:endParaRPr lang="en-US"/>
        </a:p>
      </dgm:t>
    </dgm:pt>
    <dgm:pt modelId="{47A45F3B-8E16-524C-A5F8-7EF0382C49E4}" type="pres">
      <dgm:prSet presAssocID="{87CE0535-6947-564C-84AF-5C24C25EFB0C}" presName="connectorText" presStyleLbl="sibTrans2D1" presStyleIdx="0" presStyleCnt="3"/>
      <dgm:spPr/>
      <dgm:t>
        <a:bodyPr/>
        <a:lstStyle/>
        <a:p>
          <a:endParaRPr lang="en-US"/>
        </a:p>
      </dgm:t>
    </dgm:pt>
    <dgm:pt modelId="{EA3A8B69-1B90-FC48-BF8A-4394FA1C8F7F}" type="pres">
      <dgm:prSet presAssocID="{2A3F29A7-A974-0A41-9EC3-DBC1F54E6023}" presName="node" presStyleLbl="node1" presStyleIdx="1" presStyleCnt="4">
        <dgm:presLayoutVars>
          <dgm:bulletEnabled val="1"/>
        </dgm:presLayoutVars>
      </dgm:prSet>
      <dgm:spPr/>
      <dgm:t>
        <a:bodyPr/>
        <a:lstStyle/>
        <a:p>
          <a:endParaRPr lang="en-US"/>
        </a:p>
      </dgm:t>
    </dgm:pt>
    <dgm:pt modelId="{52BCDB86-C81A-2D48-ABBE-BD07D7AC2F29}" type="pres">
      <dgm:prSet presAssocID="{5E5229FA-BDA7-6E47-81F5-42367CD0C186}" presName="sibTrans" presStyleLbl="sibTrans2D1" presStyleIdx="1" presStyleCnt="3"/>
      <dgm:spPr/>
      <dgm:t>
        <a:bodyPr/>
        <a:lstStyle/>
        <a:p>
          <a:endParaRPr lang="en-US"/>
        </a:p>
      </dgm:t>
    </dgm:pt>
    <dgm:pt modelId="{9D21311F-56B2-674B-992E-E64555C9F622}" type="pres">
      <dgm:prSet presAssocID="{5E5229FA-BDA7-6E47-81F5-42367CD0C186}" presName="connectorText" presStyleLbl="sibTrans2D1" presStyleIdx="1" presStyleCnt="3"/>
      <dgm:spPr/>
      <dgm:t>
        <a:bodyPr/>
        <a:lstStyle/>
        <a:p>
          <a:endParaRPr lang="en-US"/>
        </a:p>
      </dgm:t>
    </dgm:pt>
    <dgm:pt modelId="{C68CAC48-CFAC-F64B-A0A1-4A86D59ED630}" type="pres">
      <dgm:prSet presAssocID="{250B8A3F-BDEE-0145-9176-D554ED6AA6C1}" presName="node" presStyleLbl="node1" presStyleIdx="2" presStyleCnt="4">
        <dgm:presLayoutVars>
          <dgm:bulletEnabled val="1"/>
        </dgm:presLayoutVars>
      </dgm:prSet>
      <dgm:spPr/>
      <dgm:t>
        <a:bodyPr/>
        <a:lstStyle/>
        <a:p>
          <a:endParaRPr lang="en-US"/>
        </a:p>
      </dgm:t>
    </dgm:pt>
    <dgm:pt modelId="{0B0906CF-E3E2-A24C-99E0-9422195E1744}" type="pres">
      <dgm:prSet presAssocID="{176715A6-1F84-1843-BC7D-0DA8F41EA622}" presName="sibTrans" presStyleLbl="sibTrans2D1" presStyleIdx="2" presStyleCnt="3"/>
      <dgm:spPr/>
      <dgm:t>
        <a:bodyPr/>
        <a:lstStyle/>
        <a:p>
          <a:endParaRPr lang="en-US"/>
        </a:p>
      </dgm:t>
    </dgm:pt>
    <dgm:pt modelId="{099833D1-A368-2B4A-8A8F-BD6BC1B66F7D}" type="pres">
      <dgm:prSet presAssocID="{176715A6-1F84-1843-BC7D-0DA8F41EA622}" presName="connectorText" presStyleLbl="sibTrans2D1" presStyleIdx="2" presStyleCnt="3"/>
      <dgm:spPr/>
      <dgm:t>
        <a:bodyPr/>
        <a:lstStyle/>
        <a:p>
          <a:endParaRPr lang="en-US"/>
        </a:p>
      </dgm:t>
    </dgm:pt>
    <dgm:pt modelId="{70CAC24C-F02C-844E-8D5B-2118BB2374A9}" type="pres">
      <dgm:prSet presAssocID="{BC57DDC3-0B93-864A-8F72-C1D9EA355135}" presName="node" presStyleLbl="node1" presStyleIdx="3" presStyleCnt="4">
        <dgm:presLayoutVars>
          <dgm:bulletEnabled val="1"/>
        </dgm:presLayoutVars>
      </dgm:prSet>
      <dgm:spPr/>
      <dgm:t>
        <a:bodyPr/>
        <a:lstStyle/>
        <a:p>
          <a:endParaRPr lang="en-US"/>
        </a:p>
      </dgm:t>
    </dgm:pt>
  </dgm:ptLst>
  <dgm:cxnLst>
    <dgm:cxn modelId="{51A9217E-8D2C-604D-A3B0-D98DD6EE6B9A}" srcId="{0073E538-CDD4-804C-896B-D47B22C87B97}" destId="{250B8A3F-BDEE-0145-9176-D554ED6AA6C1}" srcOrd="2" destOrd="0" parTransId="{738EDE9C-AA24-9346-9870-DF0DED72722F}" sibTransId="{176715A6-1F84-1843-BC7D-0DA8F41EA622}"/>
    <dgm:cxn modelId="{3A14E6F4-95B1-4717-8D01-B7ABC2254F92}" type="presOf" srcId="{176715A6-1F84-1843-BC7D-0DA8F41EA622}" destId="{099833D1-A368-2B4A-8A8F-BD6BC1B66F7D}" srcOrd="1" destOrd="0" presId="urn:microsoft.com/office/officeart/2005/8/layout/process1"/>
    <dgm:cxn modelId="{2440F50C-37FE-4AED-8988-71482BAD40CC}" type="presOf" srcId="{87CE0535-6947-564C-84AF-5C24C25EFB0C}" destId="{47A45F3B-8E16-524C-A5F8-7EF0382C49E4}" srcOrd="1" destOrd="0" presId="urn:microsoft.com/office/officeart/2005/8/layout/process1"/>
    <dgm:cxn modelId="{EC7DF5FA-A936-4BE5-8DEB-39EDE07ECA67}" type="presOf" srcId="{87CE0535-6947-564C-84AF-5C24C25EFB0C}" destId="{160376C5-FEB0-D042-9C15-DD49C8CFC1D7}" srcOrd="0" destOrd="0" presId="urn:microsoft.com/office/officeart/2005/8/layout/process1"/>
    <dgm:cxn modelId="{FEAA2770-D1A3-734F-88D5-BF81E6481BF0}" srcId="{0073E538-CDD4-804C-896B-D47B22C87B97}" destId="{BC57DDC3-0B93-864A-8F72-C1D9EA355135}" srcOrd="3" destOrd="0" parTransId="{F87C7118-EB2B-1A4D-8CFF-73E20685EB6A}" sibTransId="{689E01B7-808E-0E43-92AB-05EEE1776F97}"/>
    <dgm:cxn modelId="{1427E6B3-5775-4F98-8591-AECF2054F3D0}" type="presOf" srcId="{0073E538-CDD4-804C-896B-D47B22C87B97}" destId="{261B5B6A-B4D0-C149-A420-72965325F788}" srcOrd="0" destOrd="0" presId="urn:microsoft.com/office/officeart/2005/8/layout/process1"/>
    <dgm:cxn modelId="{7284B4CA-2B57-4192-8078-04BECE57548D}" type="presOf" srcId="{5E5229FA-BDA7-6E47-81F5-42367CD0C186}" destId="{52BCDB86-C81A-2D48-ABBE-BD07D7AC2F29}" srcOrd="0" destOrd="0" presId="urn:microsoft.com/office/officeart/2005/8/layout/process1"/>
    <dgm:cxn modelId="{2B3B9CB3-09C3-499F-B3D4-1F50A288092B}" type="presOf" srcId="{176715A6-1F84-1843-BC7D-0DA8F41EA622}" destId="{0B0906CF-E3E2-A24C-99E0-9422195E1744}" srcOrd="0" destOrd="0" presId="urn:microsoft.com/office/officeart/2005/8/layout/process1"/>
    <dgm:cxn modelId="{C2C52450-229B-4C70-ADFE-A2F5340050FD}" type="presOf" srcId="{250B8A3F-BDEE-0145-9176-D554ED6AA6C1}" destId="{C68CAC48-CFAC-F64B-A0A1-4A86D59ED630}" srcOrd="0" destOrd="0" presId="urn:microsoft.com/office/officeart/2005/8/layout/process1"/>
    <dgm:cxn modelId="{CFFE46F4-20FE-4C7F-A033-536770361E27}" type="presOf" srcId="{5E5229FA-BDA7-6E47-81F5-42367CD0C186}" destId="{9D21311F-56B2-674B-992E-E64555C9F622}" srcOrd="1" destOrd="0" presId="urn:microsoft.com/office/officeart/2005/8/layout/process1"/>
    <dgm:cxn modelId="{A08B28E2-06A3-564A-A19B-10FF622E8C88}" srcId="{0073E538-CDD4-804C-896B-D47B22C87B97}" destId="{0C30F44D-788F-C047-B772-3C762E955FB6}" srcOrd="0" destOrd="0" parTransId="{BC64F843-8944-3040-8036-0D5B27ACAAD4}" sibTransId="{87CE0535-6947-564C-84AF-5C24C25EFB0C}"/>
    <dgm:cxn modelId="{92D1AB36-BEED-4448-B81B-0680E877F123}" srcId="{0073E538-CDD4-804C-896B-D47B22C87B97}" destId="{2A3F29A7-A974-0A41-9EC3-DBC1F54E6023}" srcOrd="1" destOrd="0" parTransId="{6493725D-0A73-8340-9EFB-6D7CD1987F7E}" sibTransId="{5E5229FA-BDA7-6E47-81F5-42367CD0C186}"/>
    <dgm:cxn modelId="{97DC0F07-B74A-4860-958C-A917EF7FD005}" type="presOf" srcId="{2A3F29A7-A974-0A41-9EC3-DBC1F54E6023}" destId="{EA3A8B69-1B90-FC48-BF8A-4394FA1C8F7F}" srcOrd="0" destOrd="0" presId="urn:microsoft.com/office/officeart/2005/8/layout/process1"/>
    <dgm:cxn modelId="{10E9B922-E3FB-45E8-8940-355578456118}" type="presOf" srcId="{BC57DDC3-0B93-864A-8F72-C1D9EA355135}" destId="{70CAC24C-F02C-844E-8D5B-2118BB2374A9}" srcOrd="0" destOrd="0" presId="urn:microsoft.com/office/officeart/2005/8/layout/process1"/>
    <dgm:cxn modelId="{AD925CA4-AC03-4593-AA0A-E450AF2E7E62}" type="presOf" srcId="{0C30F44D-788F-C047-B772-3C762E955FB6}" destId="{3B45CA65-CDB1-D445-A669-12A786CBA9C9}" srcOrd="0" destOrd="0" presId="urn:microsoft.com/office/officeart/2005/8/layout/process1"/>
    <dgm:cxn modelId="{09FC3AB3-BDAC-4857-ABDB-EEAFE6BA1E64}" type="presParOf" srcId="{261B5B6A-B4D0-C149-A420-72965325F788}" destId="{3B45CA65-CDB1-D445-A669-12A786CBA9C9}" srcOrd="0" destOrd="0" presId="urn:microsoft.com/office/officeart/2005/8/layout/process1"/>
    <dgm:cxn modelId="{71A5B62B-DE4B-4B08-AE41-178E37F6BC93}" type="presParOf" srcId="{261B5B6A-B4D0-C149-A420-72965325F788}" destId="{160376C5-FEB0-D042-9C15-DD49C8CFC1D7}" srcOrd="1" destOrd="0" presId="urn:microsoft.com/office/officeart/2005/8/layout/process1"/>
    <dgm:cxn modelId="{9F8CC088-9CA8-4A8A-8198-433CE41AE718}" type="presParOf" srcId="{160376C5-FEB0-D042-9C15-DD49C8CFC1D7}" destId="{47A45F3B-8E16-524C-A5F8-7EF0382C49E4}" srcOrd="0" destOrd="0" presId="urn:microsoft.com/office/officeart/2005/8/layout/process1"/>
    <dgm:cxn modelId="{4F1CD809-5FEA-4EA4-8CD7-B52BAB743FC0}" type="presParOf" srcId="{261B5B6A-B4D0-C149-A420-72965325F788}" destId="{EA3A8B69-1B90-FC48-BF8A-4394FA1C8F7F}" srcOrd="2" destOrd="0" presId="urn:microsoft.com/office/officeart/2005/8/layout/process1"/>
    <dgm:cxn modelId="{74D43085-8BC0-43F5-8975-B2BEA8CE4B39}" type="presParOf" srcId="{261B5B6A-B4D0-C149-A420-72965325F788}" destId="{52BCDB86-C81A-2D48-ABBE-BD07D7AC2F29}" srcOrd="3" destOrd="0" presId="urn:microsoft.com/office/officeart/2005/8/layout/process1"/>
    <dgm:cxn modelId="{D37D624A-EEB3-4EEB-9899-0F15F94F403B}" type="presParOf" srcId="{52BCDB86-C81A-2D48-ABBE-BD07D7AC2F29}" destId="{9D21311F-56B2-674B-992E-E64555C9F622}" srcOrd="0" destOrd="0" presId="urn:microsoft.com/office/officeart/2005/8/layout/process1"/>
    <dgm:cxn modelId="{CF89A582-115D-42C2-95B9-38E1B10C9D1E}" type="presParOf" srcId="{261B5B6A-B4D0-C149-A420-72965325F788}" destId="{C68CAC48-CFAC-F64B-A0A1-4A86D59ED630}" srcOrd="4" destOrd="0" presId="urn:microsoft.com/office/officeart/2005/8/layout/process1"/>
    <dgm:cxn modelId="{265362E6-E7FA-4B67-89E0-5469D80BBC80}" type="presParOf" srcId="{261B5B6A-B4D0-C149-A420-72965325F788}" destId="{0B0906CF-E3E2-A24C-99E0-9422195E1744}" srcOrd="5" destOrd="0" presId="urn:microsoft.com/office/officeart/2005/8/layout/process1"/>
    <dgm:cxn modelId="{4309FD16-FC52-427A-9648-7F4C27EC43BD}" type="presParOf" srcId="{0B0906CF-E3E2-A24C-99E0-9422195E1744}" destId="{099833D1-A368-2B4A-8A8F-BD6BC1B66F7D}" srcOrd="0" destOrd="0" presId="urn:microsoft.com/office/officeart/2005/8/layout/process1"/>
    <dgm:cxn modelId="{4661A012-2010-477B-914C-C8437E2157E7}" type="presParOf" srcId="{261B5B6A-B4D0-C149-A420-72965325F788}" destId="{70CAC24C-F02C-844E-8D5B-2118BB2374A9}" srcOrd="6"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95FE855-3C4C-E941-B789-AA116A5BE4A2}" type="doc">
      <dgm:prSet loTypeId="urn:microsoft.com/office/officeart/2005/8/layout/process1" loCatId="" qsTypeId="urn:microsoft.com/office/officeart/2005/8/quickstyle/simple1" qsCatId="simple" csTypeId="urn:microsoft.com/office/officeart/2005/8/colors/accent0_1" csCatId="mainScheme" phldr="1"/>
      <dgm:spPr/>
    </dgm:pt>
    <dgm:pt modelId="{886542D6-7F33-E24E-9CED-FD5708A16763}">
      <dgm:prSet phldrT="[Text]"/>
      <dgm:spPr/>
      <dgm:t>
        <a:bodyPr/>
        <a:lstStyle/>
        <a:p>
          <a:r>
            <a:rPr lang="en-US"/>
            <a:t>Pressure to Eat Messages Received</a:t>
          </a:r>
        </a:p>
      </dgm:t>
    </dgm:pt>
    <dgm:pt modelId="{BC7AFAD3-753F-A341-9CF2-065234ED25F4}" type="parTrans" cxnId="{A696FBB2-7224-DA45-971C-C0445BACE072}">
      <dgm:prSet/>
      <dgm:spPr/>
      <dgm:t>
        <a:bodyPr/>
        <a:lstStyle/>
        <a:p>
          <a:endParaRPr lang="en-US"/>
        </a:p>
      </dgm:t>
    </dgm:pt>
    <dgm:pt modelId="{53F537BF-ADA0-FB45-8DFA-154BD8F9466B}" type="sibTrans" cxnId="{A696FBB2-7224-DA45-971C-C0445BACE072}">
      <dgm:prSet/>
      <dgm:spPr/>
      <dgm:t>
        <a:bodyPr/>
        <a:lstStyle/>
        <a:p>
          <a:endParaRPr lang="en-US"/>
        </a:p>
      </dgm:t>
    </dgm:pt>
    <dgm:pt modelId="{B20F4B44-D22A-A04C-BBA6-B3EA39C494F1}">
      <dgm:prSet phldrT="[Text]"/>
      <dgm:spPr/>
      <dgm:t>
        <a:bodyPr/>
        <a:lstStyle/>
        <a:p>
          <a:r>
            <a:rPr lang="en-US"/>
            <a:t>Uncontrolled Eating</a:t>
          </a:r>
        </a:p>
      </dgm:t>
    </dgm:pt>
    <dgm:pt modelId="{EF77F1BE-DFC7-7648-869F-1C6BDA24C7F5}" type="parTrans" cxnId="{FC6E2C2F-A4C6-8942-B50D-86966F46E63B}">
      <dgm:prSet/>
      <dgm:spPr/>
      <dgm:t>
        <a:bodyPr/>
        <a:lstStyle/>
        <a:p>
          <a:endParaRPr lang="en-US"/>
        </a:p>
      </dgm:t>
    </dgm:pt>
    <dgm:pt modelId="{A56BC10D-64A0-F743-90C0-6E7E3E35A797}" type="sibTrans" cxnId="{FC6E2C2F-A4C6-8942-B50D-86966F46E63B}">
      <dgm:prSet/>
      <dgm:spPr/>
      <dgm:t>
        <a:bodyPr/>
        <a:lstStyle/>
        <a:p>
          <a:endParaRPr lang="en-US"/>
        </a:p>
      </dgm:t>
    </dgm:pt>
    <dgm:pt modelId="{0D68A24E-A534-8243-8FC9-63AC8A73351B}">
      <dgm:prSet phldrT="[Text]"/>
      <dgm:spPr/>
      <dgm:t>
        <a:bodyPr/>
        <a:lstStyle/>
        <a:p>
          <a:pPr algn="ctr"/>
          <a:r>
            <a:rPr lang="en-US"/>
            <a:t>Emotional Eating</a:t>
          </a:r>
        </a:p>
      </dgm:t>
    </dgm:pt>
    <dgm:pt modelId="{C8636E0E-C975-1141-B841-E150390A23C7}" type="parTrans" cxnId="{1DCEDA6E-57F5-B94F-8C59-33794C9FFF7A}">
      <dgm:prSet/>
      <dgm:spPr/>
      <dgm:t>
        <a:bodyPr/>
        <a:lstStyle/>
        <a:p>
          <a:endParaRPr lang="en-US"/>
        </a:p>
      </dgm:t>
    </dgm:pt>
    <dgm:pt modelId="{ACE97427-13C8-FA41-AAE3-4C44E97FF1A5}" type="sibTrans" cxnId="{1DCEDA6E-57F5-B94F-8C59-33794C9FFF7A}">
      <dgm:prSet/>
      <dgm:spPr/>
      <dgm:t>
        <a:bodyPr/>
        <a:lstStyle/>
        <a:p>
          <a:endParaRPr lang="en-US"/>
        </a:p>
      </dgm:t>
    </dgm:pt>
    <dgm:pt modelId="{FB5704B5-CD14-E24E-A2BA-7EFF068DBE8F}" type="pres">
      <dgm:prSet presAssocID="{295FE855-3C4C-E941-B789-AA116A5BE4A2}" presName="Name0" presStyleCnt="0">
        <dgm:presLayoutVars>
          <dgm:dir/>
          <dgm:resizeHandles val="exact"/>
        </dgm:presLayoutVars>
      </dgm:prSet>
      <dgm:spPr/>
    </dgm:pt>
    <dgm:pt modelId="{12CA257B-4D42-8E41-A0E2-BF8011B0E174}" type="pres">
      <dgm:prSet presAssocID="{886542D6-7F33-E24E-9CED-FD5708A16763}" presName="node" presStyleLbl="node1" presStyleIdx="0" presStyleCnt="3">
        <dgm:presLayoutVars>
          <dgm:bulletEnabled val="1"/>
        </dgm:presLayoutVars>
      </dgm:prSet>
      <dgm:spPr/>
      <dgm:t>
        <a:bodyPr/>
        <a:lstStyle/>
        <a:p>
          <a:endParaRPr lang="en-US"/>
        </a:p>
      </dgm:t>
    </dgm:pt>
    <dgm:pt modelId="{7F6C1D1A-4DEA-884B-86B6-EC458A95D2CD}" type="pres">
      <dgm:prSet presAssocID="{53F537BF-ADA0-FB45-8DFA-154BD8F9466B}" presName="sibTrans" presStyleLbl="sibTrans2D1" presStyleIdx="0" presStyleCnt="2"/>
      <dgm:spPr/>
      <dgm:t>
        <a:bodyPr/>
        <a:lstStyle/>
        <a:p>
          <a:endParaRPr lang="en-US"/>
        </a:p>
      </dgm:t>
    </dgm:pt>
    <dgm:pt modelId="{376B300E-171E-DB42-A2A5-A4257388E8CA}" type="pres">
      <dgm:prSet presAssocID="{53F537BF-ADA0-FB45-8DFA-154BD8F9466B}" presName="connectorText" presStyleLbl="sibTrans2D1" presStyleIdx="0" presStyleCnt="2"/>
      <dgm:spPr/>
      <dgm:t>
        <a:bodyPr/>
        <a:lstStyle/>
        <a:p>
          <a:endParaRPr lang="en-US"/>
        </a:p>
      </dgm:t>
    </dgm:pt>
    <dgm:pt modelId="{F74F8127-D16D-DA44-A4DC-EACA30DA2939}" type="pres">
      <dgm:prSet presAssocID="{B20F4B44-D22A-A04C-BBA6-B3EA39C494F1}" presName="node" presStyleLbl="node1" presStyleIdx="1" presStyleCnt="3">
        <dgm:presLayoutVars>
          <dgm:bulletEnabled val="1"/>
        </dgm:presLayoutVars>
      </dgm:prSet>
      <dgm:spPr/>
      <dgm:t>
        <a:bodyPr/>
        <a:lstStyle/>
        <a:p>
          <a:endParaRPr lang="en-US"/>
        </a:p>
      </dgm:t>
    </dgm:pt>
    <dgm:pt modelId="{D3F86654-F0A7-0346-AD45-5FBB90D4D320}" type="pres">
      <dgm:prSet presAssocID="{A56BC10D-64A0-F743-90C0-6E7E3E35A797}" presName="sibTrans" presStyleLbl="sibTrans2D1" presStyleIdx="1" presStyleCnt="2"/>
      <dgm:spPr/>
      <dgm:t>
        <a:bodyPr/>
        <a:lstStyle/>
        <a:p>
          <a:endParaRPr lang="en-US"/>
        </a:p>
      </dgm:t>
    </dgm:pt>
    <dgm:pt modelId="{B28813E1-4B51-E043-92EA-39C000B35761}" type="pres">
      <dgm:prSet presAssocID="{A56BC10D-64A0-F743-90C0-6E7E3E35A797}" presName="connectorText" presStyleLbl="sibTrans2D1" presStyleIdx="1" presStyleCnt="2"/>
      <dgm:spPr/>
      <dgm:t>
        <a:bodyPr/>
        <a:lstStyle/>
        <a:p>
          <a:endParaRPr lang="en-US"/>
        </a:p>
      </dgm:t>
    </dgm:pt>
    <dgm:pt modelId="{394B698A-67BB-0A40-A20B-958B5C69B135}" type="pres">
      <dgm:prSet presAssocID="{0D68A24E-A534-8243-8FC9-63AC8A73351B}" presName="node" presStyleLbl="node1" presStyleIdx="2" presStyleCnt="3">
        <dgm:presLayoutVars>
          <dgm:bulletEnabled val="1"/>
        </dgm:presLayoutVars>
      </dgm:prSet>
      <dgm:spPr/>
      <dgm:t>
        <a:bodyPr/>
        <a:lstStyle/>
        <a:p>
          <a:endParaRPr lang="en-US"/>
        </a:p>
      </dgm:t>
    </dgm:pt>
  </dgm:ptLst>
  <dgm:cxnLst>
    <dgm:cxn modelId="{1DCEDA6E-57F5-B94F-8C59-33794C9FFF7A}" srcId="{295FE855-3C4C-E941-B789-AA116A5BE4A2}" destId="{0D68A24E-A534-8243-8FC9-63AC8A73351B}" srcOrd="2" destOrd="0" parTransId="{C8636E0E-C975-1141-B841-E150390A23C7}" sibTransId="{ACE97427-13C8-FA41-AAE3-4C44E97FF1A5}"/>
    <dgm:cxn modelId="{5829475B-1E58-4C47-BC33-A1918245BFA3}" type="presOf" srcId="{53F537BF-ADA0-FB45-8DFA-154BD8F9466B}" destId="{7F6C1D1A-4DEA-884B-86B6-EC458A95D2CD}" srcOrd="0" destOrd="0" presId="urn:microsoft.com/office/officeart/2005/8/layout/process1"/>
    <dgm:cxn modelId="{AF953367-5D0E-4CF8-9771-ADF3EE660E3C}" type="presOf" srcId="{886542D6-7F33-E24E-9CED-FD5708A16763}" destId="{12CA257B-4D42-8E41-A0E2-BF8011B0E174}" srcOrd="0" destOrd="0" presId="urn:microsoft.com/office/officeart/2005/8/layout/process1"/>
    <dgm:cxn modelId="{47650E4E-D2D9-4309-B2EC-3845354E5448}" type="presOf" srcId="{53F537BF-ADA0-FB45-8DFA-154BD8F9466B}" destId="{376B300E-171E-DB42-A2A5-A4257388E8CA}" srcOrd="1" destOrd="0" presId="urn:microsoft.com/office/officeart/2005/8/layout/process1"/>
    <dgm:cxn modelId="{FC6E2C2F-A4C6-8942-B50D-86966F46E63B}" srcId="{295FE855-3C4C-E941-B789-AA116A5BE4A2}" destId="{B20F4B44-D22A-A04C-BBA6-B3EA39C494F1}" srcOrd="1" destOrd="0" parTransId="{EF77F1BE-DFC7-7648-869F-1C6BDA24C7F5}" sibTransId="{A56BC10D-64A0-F743-90C0-6E7E3E35A797}"/>
    <dgm:cxn modelId="{68E3EAF2-980D-4899-B765-C286F66646B8}" type="presOf" srcId="{B20F4B44-D22A-A04C-BBA6-B3EA39C494F1}" destId="{F74F8127-D16D-DA44-A4DC-EACA30DA2939}" srcOrd="0" destOrd="0" presId="urn:microsoft.com/office/officeart/2005/8/layout/process1"/>
    <dgm:cxn modelId="{A696FBB2-7224-DA45-971C-C0445BACE072}" srcId="{295FE855-3C4C-E941-B789-AA116A5BE4A2}" destId="{886542D6-7F33-E24E-9CED-FD5708A16763}" srcOrd="0" destOrd="0" parTransId="{BC7AFAD3-753F-A341-9CF2-065234ED25F4}" sibTransId="{53F537BF-ADA0-FB45-8DFA-154BD8F9466B}"/>
    <dgm:cxn modelId="{C5B8962E-F694-41D8-B6D2-BF9773CDB069}" type="presOf" srcId="{A56BC10D-64A0-F743-90C0-6E7E3E35A797}" destId="{D3F86654-F0A7-0346-AD45-5FBB90D4D320}" srcOrd="0" destOrd="0" presId="urn:microsoft.com/office/officeart/2005/8/layout/process1"/>
    <dgm:cxn modelId="{7CDFB73F-8B9E-4A3A-A204-AFAE96F383A1}" type="presOf" srcId="{A56BC10D-64A0-F743-90C0-6E7E3E35A797}" destId="{B28813E1-4B51-E043-92EA-39C000B35761}" srcOrd="1" destOrd="0" presId="urn:microsoft.com/office/officeart/2005/8/layout/process1"/>
    <dgm:cxn modelId="{0F29F125-4DDD-4AA6-8FF7-CCCD09BF7418}" type="presOf" srcId="{0D68A24E-A534-8243-8FC9-63AC8A73351B}" destId="{394B698A-67BB-0A40-A20B-958B5C69B135}" srcOrd="0" destOrd="0" presId="urn:microsoft.com/office/officeart/2005/8/layout/process1"/>
    <dgm:cxn modelId="{B5611211-E6B2-4FE6-8157-7EFCAF4BEE07}" type="presOf" srcId="{295FE855-3C4C-E941-B789-AA116A5BE4A2}" destId="{FB5704B5-CD14-E24E-A2BA-7EFF068DBE8F}" srcOrd="0" destOrd="0" presId="urn:microsoft.com/office/officeart/2005/8/layout/process1"/>
    <dgm:cxn modelId="{42D0BDD8-9244-4700-875A-E6B40D246BB6}" type="presParOf" srcId="{FB5704B5-CD14-E24E-A2BA-7EFF068DBE8F}" destId="{12CA257B-4D42-8E41-A0E2-BF8011B0E174}" srcOrd="0" destOrd="0" presId="urn:microsoft.com/office/officeart/2005/8/layout/process1"/>
    <dgm:cxn modelId="{020E5287-3645-4795-8780-12A045F0CA4C}" type="presParOf" srcId="{FB5704B5-CD14-E24E-A2BA-7EFF068DBE8F}" destId="{7F6C1D1A-4DEA-884B-86B6-EC458A95D2CD}" srcOrd="1" destOrd="0" presId="urn:microsoft.com/office/officeart/2005/8/layout/process1"/>
    <dgm:cxn modelId="{4A79C9E7-829E-41E1-BCCC-37C709FE1795}" type="presParOf" srcId="{7F6C1D1A-4DEA-884B-86B6-EC458A95D2CD}" destId="{376B300E-171E-DB42-A2A5-A4257388E8CA}" srcOrd="0" destOrd="0" presId="urn:microsoft.com/office/officeart/2005/8/layout/process1"/>
    <dgm:cxn modelId="{A0282821-E966-4660-BE01-729EA5B4C27D}" type="presParOf" srcId="{FB5704B5-CD14-E24E-A2BA-7EFF068DBE8F}" destId="{F74F8127-D16D-DA44-A4DC-EACA30DA2939}" srcOrd="2" destOrd="0" presId="urn:microsoft.com/office/officeart/2005/8/layout/process1"/>
    <dgm:cxn modelId="{6300E546-9D8E-494A-A67A-1F63C63294DD}" type="presParOf" srcId="{FB5704B5-CD14-E24E-A2BA-7EFF068DBE8F}" destId="{D3F86654-F0A7-0346-AD45-5FBB90D4D320}" srcOrd="3" destOrd="0" presId="urn:microsoft.com/office/officeart/2005/8/layout/process1"/>
    <dgm:cxn modelId="{74161029-B26A-487C-83EB-512C940B0437}" type="presParOf" srcId="{D3F86654-F0A7-0346-AD45-5FBB90D4D320}" destId="{B28813E1-4B51-E043-92EA-39C000B35761}" srcOrd="0" destOrd="0" presId="urn:microsoft.com/office/officeart/2005/8/layout/process1"/>
    <dgm:cxn modelId="{9E1FDF91-1258-4128-B7CD-D5C2CB461211}" type="presParOf" srcId="{FB5704B5-CD14-E24E-A2BA-7EFF068DBE8F}" destId="{394B698A-67BB-0A40-A20B-958B5C69B135}" srcOrd="4"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738FBB0-3801-B24F-999C-A7BA1A470384}" type="doc">
      <dgm:prSet loTypeId="urn:microsoft.com/office/officeart/2005/8/layout/process1" loCatId="" qsTypeId="urn:microsoft.com/office/officeart/2005/8/quickstyle/simple1" qsCatId="simple" csTypeId="urn:microsoft.com/office/officeart/2005/8/colors/accent0_1" csCatId="mainScheme" phldr="1"/>
      <dgm:spPr/>
    </dgm:pt>
    <dgm:pt modelId="{BFE8843F-72C5-F349-981B-6A0AAE812A1E}">
      <dgm:prSet phldrT="[Text]" custT="1"/>
      <dgm:spPr/>
      <dgm:t>
        <a:bodyPr/>
        <a:lstStyle/>
        <a:p>
          <a:r>
            <a:rPr lang="en-US" sz="1200"/>
            <a:t>Parent restriction of "forbidden" food items</a:t>
          </a:r>
        </a:p>
      </dgm:t>
    </dgm:pt>
    <dgm:pt modelId="{1C5BC65C-8E61-5B4D-8825-BEDB7AB16DA3}" type="parTrans" cxnId="{B54960C2-296B-B747-AFCE-CEE2A5CF1FC7}">
      <dgm:prSet/>
      <dgm:spPr/>
      <dgm:t>
        <a:bodyPr/>
        <a:lstStyle/>
        <a:p>
          <a:endParaRPr lang="en-US"/>
        </a:p>
      </dgm:t>
    </dgm:pt>
    <dgm:pt modelId="{B69459EB-07EF-4C42-BA20-AB0FE7159923}" type="sibTrans" cxnId="{B54960C2-296B-B747-AFCE-CEE2A5CF1FC7}">
      <dgm:prSet/>
      <dgm:spPr/>
      <dgm:t>
        <a:bodyPr/>
        <a:lstStyle/>
        <a:p>
          <a:endParaRPr lang="en-US"/>
        </a:p>
      </dgm:t>
    </dgm:pt>
    <dgm:pt modelId="{7CD55271-CE92-5D4C-B937-AF8165BB0B96}">
      <dgm:prSet phldrT="[Text]" custT="1"/>
      <dgm:spPr/>
      <dgm:t>
        <a:bodyPr/>
        <a:lstStyle/>
        <a:p>
          <a:r>
            <a:rPr lang="en-US" sz="1200"/>
            <a:t>Consumption of "forbidden" food as an adult</a:t>
          </a:r>
        </a:p>
      </dgm:t>
    </dgm:pt>
    <dgm:pt modelId="{B5734302-5FDD-DD45-85BD-61E288EC67E4}" type="parTrans" cxnId="{3BAE74A5-626F-E14A-B206-CE1BF499E259}">
      <dgm:prSet/>
      <dgm:spPr/>
      <dgm:t>
        <a:bodyPr/>
        <a:lstStyle/>
        <a:p>
          <a:endParaRPr lang="en-US"/>
        </a:p>
      </dgm:t>
    </dgm:pt>
    <dgm:pt modelId="{961BFA45-E402-B340-81D9-750C331C24B9}" type="sibTrans" cxnId="{3BAE74A5-626F-E14A-B206-CE1BF499E259}">
      <dgm:prSet/>
      <dgm:spPr/>
      <dgm:t>
        <a:bodyPr/>
        <a:lstStyle/>
        <a:p>
          <a:endParaRPr lang="en-US"/>
        </a:p>
      </dgm:t>
    </dgm:pt>
    <dgm:pt modelId="{EF6A5C86-755C-0D4C-A17C-0C4B8E6BB358}" type="pres">
      <dgm:prSet presAssocID="{0738FBB0-3801-B24F-999C-A7BA1A470384}" presName="Name0" presStyleCnt="0">
        <dgm:presLayoutVars>
          <dgm:dir/>
          <dgm:resizeHandles val="exact"/>
        </dgm:presLayoutVars>
      </dgm:prSet>
      <dgm:spPr/>
    </dgm:pt>
    <dgm:pt modelId="{01357328-5F09-EE4D-8BB6-3DB16A8880FF}" type="pres">
      <dgm:prSet presAssocID="{BFE8843F-72C5-F349-981B-6A0AAE812A1E}" presName="node" presStyleLbl="node1" presStyleIdx="0" presStyleCnt="2">
        <dgm:presLayoutVars>
          <dgm:bulletEnabled val="1"/>
        </dgm:presLayoutVars>
      </dgm:prSet>
      <dgm:spPr/>
      <dgm:t>
        <a:bodyPr/>
        <a:lstStyle/>
        <a:p>
          <a:endParaRPr lang="en-US"/>
        </a:p>
      </dgm:t>
    </dgm:pt>
    <dgm:pt modelId="{A1EFAA03-6381-8B4F-8F75-263D47D4C725}" type="pres">
      <dgm:prSet presAssocID="{B69459EB-07EF-4C42-BA20-AB0FE7159923}" presName="sibTrans" presStyleLbl="sibTrans2D1" presStyleIdx="0" presStyleCnt="1"/>
      <dgm:spPr/>
      <dgm:t>
        <a:bodyPr/>
        <a:lstStyle/>
        <a:p>
          <a:endParaRPr lang="en-US"/>
        </a:p>
      </dgm:t>
    </dgm:pt>
    <dgm:pt modelId="{F53E249A-3B86-004E-B79A-FB7E2D1A9E46}" type="pres">
      <dgm:prSet presAssocID="{B69459EB-07EF-4C42-BA20-AB0FE7159923}" presName="connectorText" presStyleLbl="sibTrans2D1" presStyleIdx="0" presStyleCnt="1"/>
      <dgm:spPr/>
      <dgm:t>
        <a:bodyPr/>
        <a:lstStyle/>
        <a:p>
          <a:endParaRPr lang="en-US"/>
        </a:p>
      </dgm:t>
    </dgm:pt>
    <dgm:pt modelId="{5C06AFD1-3D3E-4D4B-A872-6FBD132158C9}" type="pres">
      <dgm:prSet presAssocID="{7CD55271-CE92-5D4C-B937-AF8165BB0B96}" presName="node" presStyleLbl="node1" presStyleIdx="1" presStyleCnt="2">
        <dgm:presLayoutVars>
          <dgm:bulletEnabled val="1"/>
        </dgm:presLayoutVars>
      </dgm:prSet>
      <dgm:spPr/>
      <dgm:t>
        <a:bodyPr/>
        <a:lstStyle/>
        <a:p>
          <a:endParaRPr lang="en-US"/>
        </a:p>
      </dgm:t>
    </dgm:pt>
  </dgm:ptLst>
  <dgm:cxnLst>
    <dgm:cxn modelId="{3BAE74A5-626F-E14A-B206-CE1BF499E259}" srcId="{0738FBB0-3801-B24F-999C-A7BA1A470384}" destId="{7CD55271-CE92-5D4C-B937-AF8165BB0B96}" srcOrd="1" destOrd="0" parTransId="{B5734302-5FDD-DD45-85BD-61E288EC67E4}" sibTransId="{961BFA45-E402-B340-81D9-750C331C24B9}"/>
    <dgm:cxn modelId="{B54960C2-296B-B747-AFCE-CEE2A5CF1FC7}" srcId="{0738FBB0-3801-B24F-999C-A7BA1A470384}" destId="{BFE8843F-72C5-F349-981B-6A0AAE812A1E}" srcOrd="0" destOrd="0" parTransId="{1C5BC65C-8E61-5B4D-8825-BEDB7AB16DA3}" sibTransId="{B69459EB-07EF-4C42-BA20-AB0FE7159923}"/>
    <dgm:cxn modelId="{2DD9A272-4D06-46D3-8AEC-292643A14953}" type="presOf" srcId="{7CD55271-CE92-5D4C-B937-AF8165BB0B96}" destId="{5C06AFD1-3D3E-4D4B-A872-6FBD132158C9}" srcOrd="0" destOrd="0" presId="urn:microsoft.com/office/officeart/2005/8/layout/process1"/>
    <dgm:cxn modelId="{DEEA4E0F-A7A0-4C8C-9732-B92EA01C1BC9}" type="presOf" srcId="{BFE8843F-72C5-F349-981B-6A0AAE812A1E}" destId="{01357328-5F09-EE4D-8BB6-3DB16A8880FF}" srcOrd="0" destOrd="0" presId="urn:microsoft.com/office/officeart/2005/8/layout/process1"/>
    <dgm:cxn modelId="{1C84CA8F-4B79-4D5C-8A42-3E620FF9A91F}" type="presOf" srcId="{B69459EB-07EF-4C42-BA20-AB0FE7159923}" destId="{F53E249A-3B86-004E-B79A-FB7E2D1A9E46}" srcOrd="1" destOrd="0" presId="urn:microsoft.com/office/officeart/2005/8/layout/process1"/>
    <dgm:cxn modelId="{1F7B65EA-97A2-4DAD-819A-53A4B14D5369}" type="presOf" srcId="{0738FBB0-3801-B24F-999C-A7BA1A470384}" destId="{EF6A5C86-755C-0D4C-A17C-0C4B8E6BB358}" srcOrd="0" destOrd="0" presId="urn:microsoft.com/office/officeart/2005/8/layout/process1"/>
    <dgm:cxn modelId="{6E7277E4-963A-4C4A-8F27-36A29A1FC074}" type="presOf" srcId="{B69459EB-07EF-4C42-BA20-AB0FE7159923}" destId="{A1EFAA03-6381-8B4F-8F75-263D47D4C725}" srcOrd="0" destOrd="0" presId="urn:microsoft.com/office/officeart/2005/8/layout/process1"/>
    <dgm:cxn modelId="{9D599D52-0B36-4CE2-88F9-E2641A492F3C}" type="presParOf" srcId="{EF6A5C86-755C-0D4C-A17C-0C4B8E6BB358}" destId="{01357328-5F09-EE4D-8BB6-3DB16A8880FF}" srcOrd="0" destOrd="0" presId="urn:microsoft.com/office/officeart/2005/8/layout/process1"/>
    <dgm:cxn modelId="{95F0CFB4-5AA7-42DE-8D7B-8D130226E289}" type="presParOf" srcId="{EF6A5C86-755C-0D4C-A17C-0C4B8E6BB358}" destId="{A1EFAA03-6381-8B4F-8F75-263D47D4C725}" srcOrd="1" destOrd="0" presId="urn:microsoft.com/office/officeart/2005/8/layout/process1"/>
    <dgm:cxn modelId="{AE38CA0B-0A10-4BB7-B38D-6CC29697A162}" type="presParOf" srcId="{A1EFAA03-6381-8B4F-8F75-263D47D4C725}" destId="{F53E249A-3B86-004E-B79A-FB7E2D1A9E46}" srcOrd="0" destOrd="0" presId="urn:microsoft.com/office/officeart/2005/8/layout/process1"/>
    <dgm:cxn modelId="{BC5D22E2-7185-456B-98DB-353EEE314966}" type="presParOf" srcId="{EF6A5C86-755C-0D4C-A17C-0C4B8E6BB358}" destId="{5C06AFD1-3D3E-4D4B-A872-6FBD132158C9}" srcOrd="2" destOrd="0" presId="urn:microsoft.com/office/officeart/2005/8/layout/process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45CA65-CDB1-D445-A669-12A786CBA9C9}">
      <dsp:nvSpPr>
        <dsp:cNvPr id="0" name=""/>
        <dsp:cNvSpPr/>
      </dsp:nvSpPr>
      <dsp:spPr>
        <a:xfrm>
          <a:off x="2411" y="223505"/>
          <a:ext cx="1054149" cy="63248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Restrictive/Controlling Messages Received</a:t>
          </a:r>
        </a:p>
      </dsp:txBody>
      <dsp:txXfrm>
        <a:off x="20936" y="242030"/>
        <a:ext cx="1017099" cy="595439"/>
      </dsp:txXfrm>
    </dsp:sp>
    <dsp:sp modelId="{160376C5-FEB0-D042-9C15-DD49C8CFC1D7}">
      <dsp:nvSpPr>
        <dsp:cNvPr id="0" name=""/>
        <dsp:cNvSpPr/>
      </dsp:nvSpPr>
      <dsp:spPr>
        <a:xfrm>
          <a:off x="1161975" y="409035"/>
          <a:ext cx="223479" cy="26142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161975" y="461321"/>
        <a:ext cx="156435" cy="156857"/>
      </dsp:txXfrm>
    </dsp:sp>
    <dsp:sp modelId="{EA3A8B69-1B90-FC48-BF8A-4394FA1C8F7F}">
      <dsp:nvSpPr>
        <dsp:cNvPr id="0" name=""/>
        <dsp:cNvSpPr/>
      </dsp:nvSpPr>
      <dsp:spPr>
        <a:xfrm>
          <a:off x="1478220" y="223505"/>
          <a:ext cx="1054149" cy="63248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Cognitive Restraint</a:t>
          </a:r>
        </a:p>
      </dsp:txBody>
      <dsp:txXfrm>
        <a:off x="1496745" y="242030"/>
        <a:ext cx="1017099" cy="595439"/>
      </dsp:txXfrm>
    </dsp:sp>
    <dsp:sp modelId="{52BCDB86-C81A-2D48-ABBE-BD07D7AC2F29}">
      <dsp:nvSpPr>
        <dsp:cNvPr id="0" name=""/>
        <dsp:cNvSpPr/>
      </dsp:nvSpPr>
      <dsp:spPr>
        <a:xfrm>
          <a:off x="2637785" y="409035"/>
          <a:ext cx="223479" cy="26142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637785" y="461321"/>
        <a:ext cx="156435" cy="156857"/>
      </dsp:txXfrm>
    </dsp:sp>
    <dsp:sp modelId="{C68CAC48-CFAC-F64B-A0A1-4A86D59ED630}">
      <dsp:nvSpPr>
        <dsp:cNvPr id="0" name=""/>
        <dsp:cNvSpPr/>
      </dsp:nvSpPr>
      <dsp:spPr>
        <a:xfrm>
          <a:off x="2954029" y="223505"/>
          <a:ext cx="1054149" cy="63248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Uncontrolled Eating</a:t>
          </a:r>
        </a:p>
      </dsp:txBody>
      <dsp:txXfrm>
        <a:off x="2972554" y="242030"/>
        <a:ext cx="1017099" cy="595439"/>
      </dsp:txXfrm>
    </dsp:sp>
    <dsp:sp modelId="{0B0906CF-E3E2-A24C-99E0-9422195E1744}">
      <dsp:nvSpPr>
        <dsp:cNvPr id="0" name=""/>
        <dsp:cNvSpPr/>
      </dsp:nvSpPr>
      <dsp:spPr>
        <a:xfrm>
          <a:off x="4113594" y="409035"/>
          <a:ext cx="223479" cy="26142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113594" y="461321"/>
        <a:ext cx="156435" cy="156857"/>
      </dsp:txXfrm>
    </dsp:sp>
    <dsp:sp modelId="{70CAC24C-F02C-844E-8D5B-2118BB2374A9}">
      <dsp:nvSpPr>
        <dsp:cNvPr id="0" name=""/>
        <dsp:cNvSpPr/>
      </dsp:nvSpPr>
      <dsp:spPr>
        <a:xfrm>
          <a:off x="4429839" y="223505"/>
          <a:ext cx="1054149" cy="63248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Emotional Eating</a:t>
          </a:r>
        </a:p>
      </dsp:txBody>
      <dsp:txXfrm>
        <a:off x="4448364" y="242030"/>
        <a:ext cx="1017099" cy="5954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CA257B-4D42-8E41-A0E2-BF8011B0E174}">
      <dsp:nvSpPr>
        <dsp:cNvPr id="0" name=""/>
        <dsp:cNvSpPr/>
      </dsp:nvSpPr>
      <dsp:spPr>
        <a:xfrm>
          <a:off x="4065" y="0"/>
          <a:ext cx="1215055" cy="67055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Pressure to Eat Messages Received</a:t>
          </a:r>
        </a:p>
      </dsp:txBody>
      <dsp:txXfrm>
        <a:off x="23705" y="19640"/>
        <a:ext cx="1175775" cy="631279"/>
      </dsp:txXfrm>
    </dsp:sp>
    <dsp:sp modelId="{7F6C1D1A-4DEA-884B-86B6-EC458A95D2CD}">
      <dsp:nvSpPr>
        <dsp:cNvPr id="0" name=""/>
        <dsp:cNvSpPr/>
      </dsp:nvSpPr>
      <dsp:spPr>
        <a:xfrm>
          <a:off x="1340625" y="184613"/>
          <a:ext cx="257591" cy="30133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1340625" y="244880"/>
        <a:ext cx="180314" cy="180799"/>
      </dsp:txXfrm>
    </dsp:sp>
    <dsp:sp modelId="{F74F8127-D16D-DA44-A4DC-EACA30DA2939}">
      <dsp:nvSpPr>
        <dsp:cNvPr id="0" name=""/>
        <dsp:cNvSpPr/>
      </dsp:nvSpPr>
      <dsp:spPr>
        <a:xfrm>
          <a:off x="1705142" y="0"/>
          <a:ext cx="1215055" cy="67055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Uncontrolled Eating</a:t>
          </a:r>
        </a:p>
      </dsp:txBody>
      <dsp:txXfrm>
        <a:off x="1724782" y="19640"/>
        <a:ext cx="1175775" cy="631279"/>
      </dsp:txXfrm>
    </dsp:sp>
    <dsp:sp modelId="{D3F86654-F0A7-0346-AD45-5FBB90D4D320}">
      <dsp:nvSpPr>
        <dsp:cNvPr id="0" name=""/>
        <dsp:cNvSpPr/>
      </dsp:nvSpPr>
      <dsp:spPr>
        <a:xfrm>
          <a:off x="3041703" y="184613"/>
          <a:ext cx="257591" cy="30133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3041703" y="244880"/>
        <a:ext cx="180314" cy="180799"/>
      </dsp:txXfrm>
    </dsp:sp>
    <dsp:sp modelId="{394B698A-67BB-0A40-A20B-958B5C69B135}">
      <dsp:nvSpPr>
        <dsp:cNvPr id="0" name=""/>
        <dsp:cNvSpPr/>
      </dsp:nvSpPr>
      <dsp:spPr>
        <a:xfrm>
          <a:off x="3406219" y="0"/>
          <a:ext cx="1215055" cy="67055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Emotional Eating</a:t>
          </a:r>
        </a:p>
      </dsp:txBody>
      <dsp:txXfrm>
        <a:off x="3425859" y="19640"/>
        <a:ext cx="1175775" cy="63127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357328-5F09-EE4D-8BB6-3DB16A8880FF}">
      <dsp:nvSpPr>
        <dsp:cNvPr id="0" name=""/>
        <dsp:cNvSpPr/>
      </dsp:nvSpPr>
      <dsp:spPr>
        <a:xfrm>
          <a:off x="713" y="0"/>
          <a:ext cx="1521288" cy="72644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Parent restriction of "forbidden" food items</a:t>
          </a:r>
        </a:p>
      </dsp:txBody>
      <dsp:txXfrm>
        <a:off x="21990" y="21277"/>
        <a:ext cx="1478734" cy="683886"/>
      </dsp:txXfrm>
    </dsp:sp>
    <dsp:sp modelId="{A1EFAA03-6381-8B4F-8F75-263D47D4C725}">
      <dsp:nvSpPr>
        <dsp:cNvPr id="0" name=""/>
        <dsp:cNvSpPr/>
      </dsp:nvSpPr>
      <dsp:spPr>
        <a:xfrm>
          <a:off x="1674131" y="174580"/>
          <a:ext cx="322513" cy="37727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p>
      </dsp:txBody>
      <dsp:txXfrm>
        <a:off x="1674131" y="250036"/>
        <a:ext cx="225759" cy="226367"/>
      </dsp:txXfrm>
    </dsp:sp>
    <dsp:sp modelId="{5C06AFD1-3D3E-4D4B-A872-6FBD132158C9}">
      <dsp:nvSpPr>
        <dsp:cNvPr id="0" name=""/>
        <dsp:cNvSpPr/>
      </dsp:nvSpPr>
      <dsp:spPr>
        <a:xfrm>
          <a:off x="2130517" y="0"/>
          <a:ext cx="1521288" cy="72644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Consumption of "forbidden" food as an adult</a:t>
          </a:r>
        </a:p>
      </dsp:txBody>
      <dsp:txXfrm>
        <a:off x="2151794" y="21277"/>
        <a:ext cx="1478734" cy="68388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Lea12</b:Tag>
    <b:SourceType>InternetSite</b:SourceType>
    <b:Guid>{E341841C-DDA6-FC45-91B4-439E2D86B284}</b:Guid>
    <b:Title>Leading Causes of Death</b:Title>
    <b:Year>2012</b:Year>
    <b:Month>10</b:Month>
    <b:Day>19</b:Day>
    <b:InternetSiteTitle>Centers for Disease Control and Prevention</b:InternetSiteTitle>
    <b:URL>http://www.cdc.gov/nchs/fastats/lcod.htm</b:URL>
    <b:YearAccessed>2012</b:YearAccessed>
    <b:MonthAccessed>10</b:MonthAccessed>
    <b:DayAccessed>30</b:DayAccessed>
    <b:Author>
      <b:Author>
        <b:Corporate>Centers for Disease Control and Prevention</b:Corporate>
      </b:Author>
    </b:Author>
    <b:RefOrder>1</b:RefOrder>
  </b:Source>
  <b:Source>
    <b:Tag>Gal10</b:Tag>
    <b:SourceType>JournalArticle</b:SourceType>
    <b:Guid>{4AD15215-F386-FF48-8C34-76D31ABECBCD}</b:Guid>
    <b:Title>Retrospective Reports of Child Feeding Practices, Current Eating Behaviors, and BMI in College Students </b:Title>
    <b:JournalName>Obesity Journal</b:JournalName>
    <b:Year>2010</b:Year>
    <b:Month>July</b:Month>
    <b:Volume>18</b:Volume>
    <b:Issue>7</b:Issue>
    <b:Pages>1330-1335</b:Pages>
    <b:Author>
      <b:Author>
        <b:NameList>
          <b:Person>
            <b:Last>Galloway</b:Last>
            <b:Middle>T</b:Middle>
            <b:First>Amy</b:First>
          </b:Person>
          <b:Person>
            <b:Last>Farrow</b:Last>
            <b:Middle>V</b:Middle>
            <b:First>Claire</b:First>
          </b:Person>
          <b:Person>
            <b:Last>Martz</b:Last>
            <b:Middle>M</b:Middle>
            <b:First>Denise</b:First>
          </b:Person>
        </b:NameList>
      </b:Author>
    </b:Author>
    <b:RefOrder>2</b:RefOrder>
  </b:Source>
  <b:Source>
    <b:Tag>Kro10</b:Tag>
    <b:SourceType>JournalArticle</b:SourceType>
    <b:Guid>{98E031F0-6745-264D-A569-6328F9AD680B}</b:Guid>
    <b:Title>The Caregiver Eating Messages Scale: DEvelopment and psychometric investigation</b:Title>
    <b:Year>2010</b:Year>
    <b:Month>June</b:Month>
    <b:Day>11</b:Day>
    <b:Author>
      <b:Author>
        <b:NameList>
          <b:Person>
            <b:Last>Kroon Van Diest</b:Last>
            <b:Middle>M</b:Middle>
            <b:First>Ashley</b:First>
          </b:Person>
          <b:Person>
            <b:Last>Tylka</b:Last>
            <b:Middle>L</b:Middle>
            <b:First>Tracy</b:First>
          </b:Person>
        </b:NameList>
      </b:Author>
    </b:Author>
    <b:JournalName>Body Image</b:JournalName>
    <b:Publisher>Elslvier</b:Publisher>
    <b:RefOrder>4</b:RefOrder>
  </b:Source>
  <b:Source>
    <b:Tag>Her80</b:Tag>
    <b:SourceType>JournalArticle</b:SourceType>
    <b:Guid>{82D4B849-5461-E54E-AA77-3ADFF81CECFB}</b:Guid>
    <b:Title>Restrained Eating</b:Title>
    <b:Year>1980</b:Year>
    <b:Author>
      <b:Author>
        <b:NameList>
          <b:Person>
            <b:Last>Herman</b:Last>
            <b:Middle>Peter</b:Middle>
            <b:First>C.</b:First>
          </b:Person>
          <b:Person>
            <b:Last>Polivy</b:Last>
            <b:First>Janet</b:First>
          </b:Person>
        </b:NameList>
      </b:Author>
    </b:Author>
    <b:JournalName>Obesity</b:JournalName>
    <b:Pages>208-225</b:Pages>
    <b:RefOrder>6</b:RefOrder>
  </b:Source>
  <b:Source>
    <b:Tag>Pol96</b:Tag>
    <b:SourceType>JournalArticle</b:SourceType>
    <b:Guid>{4853FBBD-6E98-4040-8FED-938AA3ADAAE3}</b:Guid>
    <b:Title>Psychological consequences of food restriction</b:Title>
    <b:JournalName>J Am Diet Assoc</b:JournalName>
    <b:Year>1996</b:Year>
    <b:Month>6</b:Month>
    <b:Volume>96</b:Volume>
    <b:Issue>6</b:Issue>
    <b:Pages>589-592</b:Pages>
    <b:Author>
      <b:Author>
        <b:NameList>
          <b:Person>
            <b:Last>Polivy</b:Last>
            <b:First>Janet</b:First>
          </b:Person>
        </b:NameList>
      </b:Author>
    </b:Author>
    <b:RefOrder>5</b:RefOrder>
  </b:Source>
  <b:Source>
    <b:Tag>Sat07</b:Tag>
    <b:SourceType>JournalArticle</b:SourceType>
    <b:Guid>{16158FC3-A2E0-D640-AEB1-F6D2B7AB64EC}</b:Guid>
    <b:Title>Definition and evidence for the Satter Eating Competence Model</b:Title>
    <b:JournalName>Journal Of Nutrition Education and Behavior</b:JournalName>
    <b:Year>2007</b:Year>
    <b:Month>9</b:Month>
    <b:Volume>39</b:Volume>
    <b:Issue>5</b:Issue>
    <b:Pages>S142-S153</b:Pages>
    <b:Author>
      <b:Author>
        <b:NameList>
          <b:Person>
            <b:Last>Satter</b:Last>
            <b:First>Ellyn</b:First>
          </b:Person>
        </b:NameList>
      </b:Author>
    </b:Author>
    <b:RefOrder>7</b:RefOrder>
  </b:Source>
  <b:Source>
    <b:Tag>deL04</b:Tag>
    <b:SourceType>JournalArticle</b:SourceType>
    <b:Guid>{370CFE3A-26EA-FE4E-81E3-E90587CF1DFA}</b:Guid>
    <b:Title>The Three-Factor Eating Questuinnaire-R18 Is Able to Distinguish among Different Eating Patterns in a General Population</b:Title>
    <b:JournalName>Nutritional Epidemiology</b:JournalName>
    <b:Year>2004</b:Year>
    <b:Month>May</b:Month>
    <b:Day>29</b:Day>
    <b:Pages>2372-2380</b:Pages>
    <b:Author>
      <b:Author>
        <b:Corporate>de Lauzon et al.</b:Corporate>
      </b:Author>
    </b:Author>
    <b:RefOrder>3</b:RefOrder>
  </b:Source>
</b:Sources>
</file>

<file path=customXml/itemProps1.xml><?xml version="1.0" encoding="utf-8"?>
<ds:datastoreItem xmlns:ds="http://schemas.openxmlformats.org/officeDocument/2006/customXml" ds:itemID="{C2EEF83C-412E-4D95-91AD-90B5CE6A2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2405</Words>
  <Characters>13711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Vasquez</dc:creator>
  <cp:keywords/>
  <dc:description/>
  <cp:lastModifiedBy>Honors Asst 4</cp:lastModifiedBy>
  <cp:revision>10</cp:revision>
  <cp:lastPrinted>2014-04-01T20:21:00Z</cp:lastPrinted>
  <dcterms:created xsi:type="dcterms:W3CDTF">2014-03-24T15:33:00Z</dcterms:created>
  <dcterms:modified xsi:type="dcterms:W3CDTF">2014-04-01T20:24:00Z</dcterms:modified>
</cp:coreProperties>
</file>